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5396597"/>
      <w:bookmarkStart w:id="3" w:name="_Toc15377193"/>
      <w:bookmarkStart w:id="4" w:name="_Toc15377425"/>
      <w:bookmarkStart w:id="5" w:name="_Toc15378441"/>
      <w:r>
        <w:rPr>
          <w:rFonts w:hint="eastAsia" w:ascii="方正小标宋简体" w:hAnsi="黑体" w:eastAsia="方正小标宋简体"/>
          <w:color w:val="000000"/>
          <w:sz w:val="72"/>
          <w:szCs w:val="72"/>
        </w:rPr>
        <w:t>2019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8442"/>
      <w:bookmarkStart w:id="7" w:name="_Toc15396476"/>
      <w:bookmarkStart w:id="8" w:name="_Toc15396598"/>
      <w:bookmarkStart w:id="9" w:name="_Toc15377194"/>
      <w:bookmarkStart w:id="10" w:name="_Toc1537742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公安厅交通警察</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总队部门决算</w:t>
      </w:r>
      <w:bookmarkEnd w:id="6"/>
      <w:bookmarkEnd w:id="7"/>
      <w:bookmarkEnd w:id="8"/>
      <w:bookmarkEnd w:id="9"/>
      <w:bookmarkEnd w:id="10"/>
      <w:bookmarkEnd w:id="11"/>
    </w:p>
    <w:p>
      <w:pPr>
        <w:widowControl/>
        <w:jc w:val="center"/>
        <w:rPr>
          <w:rFonts w:ascii="方正小标宋简体" w:hAnsi="黑体" w:eastAsia="方正小标宋简体"/>
          <w:color w:val="000000"/>
          <w:sz w:val="48"/>
          <w:szCs w:val="48"/>
        </w:rPr>
      </w:pPr>
      <w:r>
        <w:rPr>
          <w:rFonts w:ascii="方正小标宋简体" w:hAnsi="宋体" w:eastAsia="方正小标宋简体"/>
          <w:color w:val="000000"/>
          <w:sz w:val="36"/>
          <w:szCs w:val="36"/>
        </w:rPr>
        <w:br w:type="page"/>
      </w:r>
      <w:r>
        <w:rPr>
          <w:rFonts w:hint="eastAsia" w:ascii="方正小标宋简体" w:hAnsi="黑体" w:eastAsia="方正小标宋简体"/>
          <w:color w:val="000000"/>
          <w:sz w:val="48"/>
          <w:szCs w:val="48"/>
        </w:rPr>
        <w:t>目  录</w:t>
      </w:r>
    </w:p>
    <w:p>
      <w:pPr>
        <w:widowControl/>
        <w:jc w:val="center"/>
        <w:rPr>
          <w:rFonts w:ascii="黑体" w:hAnsi="黑体" w:eastAsia="黑体" w:cstheme="minorBidi"/>
          <w:sz w:val="28"/>
          <w:szCs w:val="28"/>
        </w:rPr>
      </w:pPr>
    </w:p>
    <w:p>
      <w:pPr>
        <w:pStyle w:val="10"/>
        <w:rPr>
          <w:rFonts w:ascii="仿宋_GB2312" w:eastAsia="仿宋_GB2312"/>
          <w:sz w:val="30"/>
          <w:szCs w:val="30"/>
        </w:rPr>
      </w:pPr>
      <w:r>
        <w:rPr>
          <w:rFonts w:hint="eastAsia" w:ascii="仿宋_GB2312" w:eastAsia="仿宋_GB2312"/>
          <w:sz w:val="30"/>
          <w:szCs w:val="30"/>
        </w:rPr>
        <w:t>公开时间：2020年9月3日</w:t>
      </w:r>
    </w:p>
    <w:p>
      <w:pPr>
        <w:spacing w:line="600" w:lineRule="exact"/>
        <w:rPr>
          <w:rFonts w:asciiTheme="minorEastAsia" w:hAnsiTheme="minorEastAsia" w:eastAsiaTheme="minorEastAsia"/>
        </w:rPr>
      </w:pPr>
    </w:p>
    <w:p>
      <w:pPr>
        <w:pStyle w:val="10"/>
        <w:adjustRightInd w:val="0"/>
        <w:snapToGrid w:val="0"/>
        <w:spacing w:before="0" w:line="600" w:lineRule="exact"/>
        <w:jc w:val="left"/>
        <w:rPr>
          <w:rFonts w:asciiTheme="minorEastAsia" w:hAnsiTheme="minorEastAsia" w:eastAsiaTheme="minorEastAsia" w:cstheme="minorBidi"/>
          <w:sz w:val="32"/>
          <w:szCs w:val="32"/>
        </w:rPr>
      </w:pPr>
      <w:r>
        <w:rPr>
          <w:rFonts w:hint="eastAsia" w:asciiTheme="minorEastAsia" w:hAnsiTheme="minorEastAsia" w:eastAsiaTheme="minorEastAsia"/>
          <w:sz w:val="32"/>
          <w:szCs w:val="32"/>
        </w:rPr>
        <w:t>第一部分 部门概况</w:t>
      </w:r>
    </w:p>
    <w:p>
      <w:pPr>
        <w:pStyle w:val="11"/>
        <w:adjustRightInd w:val="0"/>
        <w:snapToGrid w:val="0"/>
        <w:spacing w:line="600" w:lineRule="exact"/>
        <w:jc w:val="left"/>
        <w:rPr>
          <w:rFonts w:asciiTheme="minorEastAsia" w:hAnsiTheme="minorEastAsia" w:eastAsiaTheme="minorEastAsia"/>
          <w:sz w:val="32"/>
          <w:szCs w:val="32"/>
        </w:rPr>
      </w:pPr>
      <w:r>
        <w:rPr>
          <w:rFonts w:hint="eastAsia" w:asciiTheme="minorEastAsia" w:hAnsiTheme="minorEastAsia" w:eastAsiaTheme="minorEastAsia"/>
          <w:sz w:val="32"/>
          <w:szCs w:val="32"/>
        </w:rPr>
        <w:t>一、基本职能及主要工作</w:t>
      </w:r>
    </w:p>
    <w:p>
      <w:pPr>
        <w:pStyle w:val="11"/>
        <w:adjustRightInd w:val="0"/>
        <w:snapToGrid w:val="0"/>
        <w:spacing w:line="600" w:lineRule="exact"/>
        <w:jc w:val="left"/>
        <w:rPr>
          <w:rFonts w:asciiTheme="minorEastAsia" w:hAnsiTheme="minorEastAsia" w:eastAsiaTheme="minorEastAsia" w:cstheme="minorBidi"/>
          <w:sz w:val="32"/>
          <w:szCs w:val="32"/>
        </w:rPr>
      </w:pPr>
      <w:r>
        <w:rPr>
          <w:rFonts w:hint="eastAsia" w:asciiTheme="minorEastAsia" w:hAnsiTheme="minorEastAsia" w:eastAsiaTheme="minorEastAsia"/>
          <w:sz w:val="32"/>
          <w:szCs w:val="32"/>
        </w:rPr>
        <w:t>二、机构设置</w:t>
      </w:r>
    </w:p>
    <w:p>
      <w:pPr>
        <w:pStyle w:val="10"/>
        <w:adjustRightInd w:val="0"/>
        <w:snapToGrid w:val="0"/>
        <w:spacing w:before="0" w:line="600" w:lineRule="exact"/>
        <w:jc w:val="left"/>
        <w:rPr>
          <w:rFonts w:asciiTheme="minorEastAsia" w:hAnsiTheme="minorEastAsia" w:eastAsiaTheme="minorEastAsia"/>
          <w:sz w:val="32"/>
          <w:szCs w:val="32"/>
        </w:rPr>
      </w:pPr>
      <w:r>
        <w:rPr>
          <w:rFonts w:hint="eastAsia" w:asciiTheme="minorEastAsia" w:hAnsiTheme="minorEastAsia" w:eastAsiaTheme="minorEastAsia"/>
          <w:sz w:val="32"/>
          <w:szCs w:val="32"/>
        </w:rPr>
        <w:t>第二部分度部门决算情况说明</w:t>
      </w:r>
    </w:p>
    <w:p>
      <w:pPr>
        <w:pStyle w:val="11"/>
        <w:adjustRightInd w:val="0"/>
        <w:snapToGrid w:val="0"/>
        <w:spacing w:line="600" w:lineRule="exact"/>
        <w:jc w:val="left"/>
        <w:rPr>
          <w:rFonts w:asciiTheme="minorEastAsia" w:hAnsiTheme="minorEastAsia" w:eastAsiaTheme="minorEastAsia" w:cstheme="minorBidi"/>
          <w:sz w:val="32"/>
          <w:szCs w:val="32"/>
        </w:rPr>
      </w:pPr>
      <w:r>
        <w:rPr>
          <w:rFonts w:hint="eastAsia" w:asciiTheme="minorEastAsia" w:hAnsiTheme="minorEastAsia" w:eastAsiaTheme="minorEastAsia"/>
          <w:sz w:val="32"/>
          <w:szCs w:val="32"/>
        </w:rPr>
        <w:t>一、收入支出决算总体情况说明</w:t>
      </w:r>
    </w:p>
    <w:p>
      <w:pPr>
        <w:pStyle w:val="11"/>
        <w:adjustRightInd w:val="0"/>
        <w:snapToGrid w:val="0"/>
        <w:spacing w:line="600" w:lineRule="exact"/>
        <w:jc w:val="left"/>
        <w:rPr>
          <w:rFonts w:asciiTheme="minorEastAsia" w:hAnsiTheme="minorEastAsia" w:eastAsiaTheme="minorEastAsia" w:cstheme="minorBidi"/>
          <w:sz w:val="32"/>
          <w:szCs w:val="32"/>
        </w:rPr>
      </w:pPr>
      <w:r>
        <w:rPr>
          <w:rFonts w:hint="eastAsia" w:asciiTheme="minorEastAsia" w:hAnsiTheme="minorEastAsia" w:eastAsiaTheme="minorEastAsia"/>
          <w:sz w:val="32"/>
          <w:szCs w:val="32"/>
        </w:rPr>
        <w:t>二、收入决算情况说明</w:t>
      </w:r>
    </w:p>
    <w:p>
      <w:pPr>
        <w:pStyle w:val="11"/>
        <w:adjustRightInd w:val="0"/>
        <w:snapToGrid w:val="0"/>
        <w:spacing w:line="600" w:lineRule="exact"/>
        <w:jc w:val="left"/>
        <w:rPr>
          <w:rFonts w:asciiTheme="minorEastAsia" w:hAnsiTheme="minorEastAsia" w:eastAsiaTheme="minorEastAsia" w:cstheme="minorBidi"/>
          <w:sz w:val="32"/>
          <w:szCs w:val="32"/>
        </w:rPr>
      </w:pPr>
      <w:r>
        <w:rPr>
          <w:rFonts w:hint="eastAsia" w:asciiTheme="minorEastAsia" w:hAnsiTheme="minorEastAsia" w:eastAsiaTheme="minorEastAsia"/>
          <w:sz w:val="32"/>
          <w:szCs w:val="32"/>
        </w:rPr>
        <w:t>三、支出决算情况说明</w:t>
      </w:r>
    </w:p>
    <w:p>
      <w:pPr>
        <w:pStyle w:val="11"/>
        <w:adjustRightInd w:val="0"/>
        <w:snapToGrid w:val="0"/>
        <w:spacing w:line="600" w:lineRule="exact"/>
        <w:jc w:val="left"/>
        <w:rPr>
          <w:rFonts w:asciiTheme="minorEastAsia" w:hAnsiTheme="minorEastAsia" w:eastAsiaTheme="minorEastAsia" w:cstheme="minorBidi"/>
          <w:sz w:val="32"/>
          <w:szCs w:val="32"/>
        </w:rPr>
      </w:pPr>
      <w:r>
        <w:rPr>
          <w:rFonts w:hint="eastAsia" w:asciiTheme="minorEastAsia" w:hAnsiTheme="minorEastAsia" w:eastAsiaTheme="minorEastAsia"/>
          <w:sz w:val="32"/>
          <w:szCs w:val="32"/>
        </w:rPr>
        <w:t>四、财政拨款收入支出决算总体情况说明</w:t>
      </w:r>
    </w:p>
    <w:p>
      <w:pPr>
        <w:pStyle w:val="11"/>
        <w:adjustRightInd w:val="0"/>
        <w:snapToGrid w:val="0"/>
        <w:spacing w:line="600" w:lineRule="exact"/>
        <w:jc w:val="left"/>
        <w:rPr>
          <w:rFonts w:asciiTheme="minorEastAsia" w:hAnsiTheme="minorEastAsia" w:eastAsiaTheme="minorEastAsia" w:cstheme="minorBidi"/>
          <w:sz w:val="32"/>
          <w:szCs w:val="32"/>
        </w:rPr>
      </w:pPr>
      <w:r>
        <w:rPr>
          <w:rFonts w:hint="eastAsia" w:asciiTheme="minorEastAsia" w:hAnsiTheme="minorEastAsia" w:eastAsiaTheme="minorEastAsia"/>
          <w:sz w:val="32"/>
          <w:szCs w:val="32"/>
        </w:rPr>
        <w:t>五、一般公共预算财政拨款支出决算情况说明</w:t>
      </w:r>
    </w:p>
    <w:p>
      <w:pPr>
        <w:pStyle w:val="11"/>
        <w:adjustRightInd w:val="0"/>
        <w:snapToGrid w:val="0"/>
        <w:spacing w:line="600" w:lineRule="exact"/>
        <w:jc w:val="left"/>
        <w:rPr>
          <w:rFonts w:asciiTheme="minorEastAsia" w:hAnsiTheme="minorEastAsia" w:eastAsiaTheme="minorEastAsia" w:cstheme="minorBidi"/>
          <w:sz w:val="32"/>
          <w:szCs w:val="32"/>
        </w:rPr>
      </w:pPr>
      <w:r>
        <w:rPr>
          <w:rFonts w:hint="eastAsia" w:asciiTheme="minorEastAsia" w:hAnsiTheme="minorEastAsia" w:eastAsiaTheme="minorEastAsia"/>
          <w:sz w:val="32"/>
          <w:szCs w:val="32"/>
        </w:rPr>
        <w:t>六、一般公共预算财政拨款基本支出决算情况说明</w:t>
      </w:r>
    </w:p>
    <w:p>
      <w:pPr>
        <w:pStyle w:val="11"/>
        <w:adjustRightInd w:val="0"/>
        <w:snapToGrid w:val="0"/>
        <w:spacing w:line="600" w:lineRule="exact"/>
        <w:jc w:val="left"/>
        <w:rPr>
          <w:rFonts w:asciiTheme="minorEastAsia" w:hAnsiTheme="minorEastAsia" w:eastAsiaTheme="minorEastAsia" w:cstheme="minorBidi"/>
          <w:sz w:val="32"/>
          <w:szCs w:val="32"/>
        </w:rPr>
      </w:pPr>
      <w:r>
        <w:rPr>
          <w:rFonts w:hint="eastAsia" w:asciiTheme="minorEastAsia" w:hAnsiTheme="minorEastAsia" w:eastAsiaTheme="minorEastAsia"/>
          <w:sz w:val="32"/>
          <w:szCs w:val="32"/>
        </w:rPr>
        <w:t>七、“三公”经费财政拨款支出决算情况说明</w:t>
      </w:r>
    </w:p>
    <w:p>
      <w:pPr>
        <w:pStyle w:val="11"/>
        <w:adjustRightInd w:val="0"/>
        <w:snapToGrid w:val="0"/>
        <w:spacing w:line="600" w:lineRule="exact"/>
        <w:jc w:val="left"/>
        <w:rPr>
          <w:rFonts w:asciiTheme="minorEastAsia" w:hAnsiTheme="minorEastAsia" w:eastAsiaTheme="minorEastAsia" w:cstheme="minorBidi"/>
          <w:sz w:val="32"/>
          <w:szCs w:val="32"/>
        </w:rPr>
      </w:pPr>
      <w:r>
        <w:rPr>
          <w:rFonts w:hint="eastAsia" w:asciiTheme="minorEastAsia" w:hAnsiTheme="minorEastAsia" w:eastAsiaTheme="minorEastAsia"/>
          <w:sz w:val="32"/>
          <w:szCs w:val="32"/>
        </w:rPr>
        <w:t>八、政府性基金预算支出决算情况说明</w:t>
      </w:r>
    </w:p>
    <w:p>
      <w:pPr>
        <w:pStyle w:val="11"/>
        <w:adjustRightInd w:val="0"/>
        <w:snapToGrid w:val="0"/>
        <w:spacing w:line="600" w:lineRule="exact"/>
        <w:ind w:leftChars="0"/>
        <w:jc w:val="left"/>
        <w:rPr>
          <w:rFonts w:asciiTheme="minorEastAsia" w:hAnsiTheme="minorEastAsia" w:eastAsiaTheme="minorEastAsia"/>
          <w:sz w:val="32"/>
          <w:szCs w:val="32"/>
        </w:rPr>
      </w:pPr>
      <w:r>
        <w:rPr>
          <w:rFonts w:hint="eastAsia" w:asciiTheme="minorEastAsia" w:hAnsiTheme="minorEastAsia" w:eastAsiaTheme="minorEastAsia"/>
          <w:sz w:val="32"/>
          <w:szCs w:val="32"/>
        </w:rPr>
        <w:t>九、 国有资本经营预算支出决算情况说明</w:t>
      </w:r>
    </w:p>
    <w:p>
      <w:pPr>
        <w:adjustRightInd w:val="0"/>
        <w:snapToGrid w:val="0"/>
        <w:spacing w:line="600" w:lineRule="exact"/>
        <w:jc w:val="left"/>
        <w:rPr>
          <w:rFonts w:asciiTheme="minorEastAsia" w:hAnsiTheme="minorEastAsia" w:eastAsiaTheme="minorEastAsia" w:cstheme="minorBidi"/>
          <w:sz w:val="32"/>
          <w:szCs w:val="32"/>
        </w:rPr>
      </w:pPr>
      <w:r>
        <w:rPr>
          <w:rStyle w:val="16"/>
          <w:rFonts w:hint="eastAsia" w:asciiTheme="minorEastAsia" w:hAnsiTheme="minorEastAsia" w:eastAsiaTheme="minorEastAsia"/>
          <w:color w:val="000000" w:themeColor="text1"/>
          <w:sz w:val="32"/>
          <w:szCs w:val="32"/>
          <w:u w:val="none"/>
        </w:rPr>
        <w:t xml:space="preserve">   十、</w:t>
      </w:r>
      <w:r>
        <w:rPr>
          <w:rFonts w:hint="eastAsia" w:asciiTheme="minorEastAsia" w:hAnsiTheme="minorEastAsia" w:eastAsiaTheme="minorEastAsia"/>
          <w:sz w:val="32"/>
          <w:szCs w:val="32"/>
        </w:rPr>
        <w:t>其他重要事项的情况说明</w:t>
      </w:r>
      <w:r>
        <w:rPr>
          <w:rFonts w:hint="eastAsia" w:asciiTheme="minorEastAsia" w:hAnsiTheme="minorEastAsia" w:eastAsiaTheme="minorEastAsia"/>
          <w:sz w:val="32"/>
          <w:szCs w:val="32"/>
        </w:rPr>
        <w:tab/>
      </w:r>
    </w:p>
    <w:p>
      <w:pPr>
        <w:pStyle w:val="10"/>
        <w:adjustRightInd w:val="0"/>
        <w:snapToGrid w:val="0"/>
        <w:spacing w:before="0" w:line="600" w:lineRule="exact"/>
        <w:jc w:val="left"/>
        <w:rPr>
          <w:rFonts w:asciiTheme="minorEastAsia" w:hAnsiTheme="minorEastAsia" w:eastAsiaTheme="minorEastAsia" w:cstheme="minorBidi"/>
          <w:sz w:val="32"/>
          <w:szCs w:val="32"/>
        </w:rPr>
      </w:pPr>
      <w:r>
        <w:rPr>
          <w:rFonts w:hint="eastAsia" w:asciiTheme="minorEastAsia" w:hAnsiTheme="minorEastAsia" w:eastAsiaTheme="minorEastAsia"/>
          <w:sz w:val="32"/>
          <w:szCs w:val="32"/>
        </w:rPr>
        <w:t>第三部分 名词解释</w:t>
      </w:r>
    </w:p>
    <w:p>
      <w:pPr>
        <w:pStyle w:val="10"/>
        <w:adjustRightInd w:val="0"/>
        <w:snapToGrid w:val="0"/>
        <w:spacing w:before="0" w:line="600" w:lineRule="exact"/>
        <w:jc w:val="left"/>
        <w:rPr>
          <w:rFonts w:asciiTheme="minorEastAsia" w:hAnsiTheme="minorEastAsia" w:eastAsiaTheme="minorEastAsia" w:cstheme="minorBidi"/>
          <w:sz w:val="32"/>
          <w:szCs w:val="32"/>
        </w:rPr>
      </w:pPr>
      <w:r>
        <w:rPr>
          <w:rFonts w:hint="eastAsia" w:asciiTheme="minorEastAsia" w:hAnsiTheme="minorEastAsia" w:eastAsiaTheme="minorEastAsia"/>
          <w:sz w:val="32"/>
          <w:szCs w:val="32"/>
        </w:rPr>
        <w:t>第四部分 附件</w:t>
      </w:r>
    </w:p>
    <w:p>
      <w:pPr>
        <w:pStyle w:val="11"/>
        <w:adjustRightInd w:val="0"/>
        <w:snapToGrid w:val="0"/>
        <w:spacing w:line="600" w:lineRule="exact"/>
        <w:jc w:val="left"/>
        <w:rPr>
          <w:rFonts w:asciiTheme="minorEastAsia" w:hAnsiTheme="minorEastAsia" w:eastAsiaTheme="minorEastAsia" w:cstheme="minorBidi"/>
          <w:sz w:val="32"/>
          <w:szCs w:val="32"/>
        </w:rPr>
      </w:pPr>
      <w:r>
        <w:rPr>
          <w:rFonts w:hint="eastAsia" w:asciiTheme="minorEastAsia" w:hAnsiTheme="minorEastAsia" w:eastAsiaTheme="minorEastAsia"/>
          <w:sz w:val="32"/>
          <w:szCs w:val="32"/>
        </w:rPr>
        <w:t>附件1</w:t>
      </w:r>
    </w:p>
    <w:p>
      <w:pPr>
        <w:pStyle w:val="11"/>
        <w:adjustRightInd w:val="0"/>
        <w:snapToGrid w:val="0"/>
        <w:spacing w:line="600" w:lineRule="exact"/>
        <w:jc w:val="left"/>
        <w:rPr>
          <w:rFonts w:asciiTheme="minorEastAsia" w:hAnsiTheme="minorEastAsia" w:eastAsiaTheme="minorEastAsia" w:cstheme="minorBidi"/>
          <w:sz w:val="32"/>
          <w:szCs w:val="32"/>
        </w:rPr>
      </w:pPr>
      <w:r>
        <w:rPr>
          <w:rFonts w:hint="eastAsia" w:asciiTheme="minorEastAsia" w:hAnsiTheme="minorEastAsia" w:eastAsiaTheme="minorEastAsia"/>
          <w:sz w:val="32"/>
          <w:szCs w:val="32"/>
        </w:rPr>
        <w:t>附件2</w:t>
      </w:r>
    </w:p>
    <w:p>
      <w:pPr>
        <w:pStyle w:val="10"/>
        <w:adjustRightInd w:val="0"/>
        <w:snapToGrid w:val="0"/>
        <w:spacing w:before="0" w:line="600" w:lineRule="exact"/>
        <w:jc w:val="left"/>
        <w:rPr>
          <w:rFonts w:asciiTheme="minorEastAsia" w:hAnsiTheme="minorEastAsia" w:eastAsiaTheme="minorEastAsia" w:cstheme="minorBidi"/>
          <w:sz w:val="32"/>
          <w:szCs w:val="32"/>
        </w:rPr>
      </w:pPr>
      <w:r>
        <w:rPr>
          <w:rFonts w:hint="eastAsia" w:asciiTheme="minorEastAsia" w:hAnsiTheme="minorEastAsia" w:eastAsiaTheme="minorEastAsia"/>
          <w:sz w:val="32"/>
          <w:szCs w:val="32"/>
        </w:rPr>
        <w:t>第五部分 附表</w:t>
      </w:r>
    </w:p>
    <w:p>
      <w:pPr>
        <w:pStyle w:val="11"/>
        <w:adjustRightInd w:val="0"/>
        <w:snapToGrid w:val="0"/>
        <w:spacing w:line="600" w:lineRule="exact"/>
        <w:jc w:val="left"/>
        <w:rPr>
          <w:rFonts w:asciiTheme="minorEastAsia" w:hAnsiTheme="minorEastAsia" w:eastAsiaTheme="minorEastAsia" w:cstheme="minorBidi"/>
          <w:sz w:val="32"/>
          <w:szCs w:val="32"/>
        </w:rPr>
      </w:pPr>
      <w:r>
        <w:rPr>
          <w:rFonts w:hint="eastAsia" w:asciiTheme="minorEastAsia" w:hAnsiTheme="minorEastAsia" w:eastAsiaTheme="minorEastAsia"/>
          <w:sz w:val="32"/>
          <w:szCs w:val="32"/>
        </w:rPr>
        <w:t>一、收入支出决算总表</w:t>
      </w:r>
    </w:p>
    <w:p>
      <w:pPr>
        <w:pStyle w:val="11"/>
        <w:adjustRightInd w:val="0"/>
        <w:snapToGrid w:val="0"/>
        <w:spacing w:line="600" w:lineRule="exact"/>
        <w:jc w:val="left"/>
        <w:rPr>
          <w:rFonts w:asciiTheme="minorEastAsia" w:hAnsiTheme="minorEastAsia" w:eastAsiaTheme="minorEastAsia" w:cstheme="minorBidi"/>
          <w:sz w:val="32"/>
          <w:szCs w:val="32"/>
        </w:rPr>
      </w:pPr>
      <w:r>
        <w:rPr>
          <w:rFonts w:hint="eastAsia" w:asciiTheme="minorEastAsia" w:hAnsiTheme="minorEastAsia" w:eastAsiaTheme="minorEastAsia"/>
          <w:sz w:val="32"/>
          <w:szCs w:val="32"/>
        </w:rPr>
        <w:t>二、收入决算表</w:t>
      </w:r>
    </w:p>
    <w:p>
      <w:pPr>
        <w:pStyle w:val="11"/>
        <w:adjustRightInd w:val="0"/>
        <w:snapToGrid w:val="0"/>
        <w:spacing w:line="600" w:lineRule="exact"/>
        <w:jc w:val="left"/>
        <w:rPr>
          <w:rFonts w:asciiTheme="minorEastAsia" w:hAnsiTheme="minorEastAsia" w:eastAsiaTheme="minorEastAsia" w:cstheme="minorBidi"/>
          <w:sz w:val="32"/>
          <w:szCs w:val="32"/>
        </w:rPr>
      </w:pPr>
      <w:r>
        <w:rPr>
          <w:rFonts w:hint="eastAsia" w:asciiTheme="minorEastAsia" w:hAnsiTheme="minorEastAsia" w:eastAsiaTheme="minorEastAsia"/>
          <w:sz w:val="32"/>
          <w:szCs w:val="32"/>
        </w:rPr>
        <w:t>三、支出决算表</w:t>
      </w:r>
    </w:p>
    <w:p>
      <w:pPr>
        <w:pStyle w:val="11"/>
        <w:adjustRightInd w:val="0"/>
        <w:snapToGrid w:val="0"/>
        <w:spacing w:line="600" w:lineRule="exact"/>
        <w:jc w:val="left"/>
        <w:rPr>
          <w:rFonts w:asciiTheme="minorEastAsia" w:hAnsiTheme="minorEastAsia" w:eastAsiaTheme="minorEastAsia" w:cstheme="minorBidi"/>
          <w:sz w:val="32"/>
          <w:szCs w:val="32"/>
        </w:rPr>
      </w:pPr>
      <w:r>
        <w:rPr>
          <w:rFonts w:hint="eastAsia" w:asciiTheme="minorEastAsia" w:hAnsiTheme="minorEastAsia" w:eastAsiaTheme="minorEastAsia"/>
          <w:sz w:val="32"/>
          <w:szCs w:val="32"/>
        </w:rPr>
        <w:t>四、财政拨款收入支出决算总表</w:t>
      </w:r>
    </w:p>
    <w:p>
      <w:pPr>
        <w:pStyle w:val="11"/>
        <w:adjustRightInd w:val="0"/>
        <w:snapToGrid w:val="0"/>
        <w:spacing w:line="600" w:lineRule="exact"/>
        <w:jc w:val="left"/>
        <w:rPr>
          <w:rFonts w:asciiTheme="minorEastAsia" w:hAnsiTheme="minorEastAsia" w:eastAsiaTheme="minorEastAsia"/>
          <w:sz w:val="32"/>
          <w:szCs w:val="32"/>
        </w:rPr>
      </w:pPr>
      <w:r>
        <w:rPr>
          <w:rFonts w:hint="eastAsia" w:asciiTheme="minorEastAsia" w:hAnsiTheme="minorEastAsia" w:eastAsiaTheme="minorEastAsia"/>
          <w:sz w:val="32"/>
          <w:szCs w:val="32"/>
        </w:rPr>
        <w:t>五、财政拨款支出决算明细表</w:t>
      </w:r>
    </w:p>
    <w:p>
      <w:pPr>
        <w:pStyle w:val="11"/>
        <w:adjustRightInd w:val="0"/>
        <w:snapToGrid w:val="0"/>
        <w:spacing w:line="600" w:lineRule="exact"/>
        <w:jc w:val="left"/>
        <w:rPr>
          <w:rFonts w:asciiTheme="minorEastAsia" w:hAnsiTheme="minorEastAsia" w:eastAsiaTheme="minorEastAsia" w:cstheme="minorBidi"/>
          <w:sz w:val="32"/>
          <w:szCs w:val="32"/>
        </w:rPr>
      </w:pPr>
      <w:r>
        <w:rPr>
          <w:rFonts w:hint="eastAsia" w:asciiTheme="minorEastAsia" w:hAnsiTheme="minorEastAsia" w:eastAsiaTheme="minorEastAsia"/>
          <w:sz w:val="32"/>
          <w:szCs w:val="32"/>
        </w:rPr>
        <w:t>六、一般公共预算财政拨款支出决算表</w:t>
      </w:r>
    </w:p>
    <w:p>
      <w:pPr>
        <w:pStyle w:val="11"/>
        <w:adjustRightInd w:val="0"/>
        <w:snapToGrid w:val="0"/>
        <w:spacing w:line="600" w:lineRule="exact"/>
        <w:jc w:val="left"/>
        <w:rPr>
          <w:rFonts w:asciiTheme="minorEastAsia" w:hAnsiTheme="minorEastAsia" w:eastAsiaTheme="minorEastAsia" w:cstheme="minorBidi"/>
          <w:sz w:val="32"/>
          <w:szCs w:val="32"/>
        </w:rPr>
      </w:pPr>
      <w:r>
        <w:rPr>
          <w:rFonts w:hint="eastAsia" w:asciiTheme="minorEastAsia" w:hAnsiTheme="minorEastAsia" w:eastAsiaTheme="minorEastAsia"/>
          <w:sz w:val="32"/>
          <w:szCs w:val="32"/>
        </w:rPr>
        <w:t>七、一般公共预算财政拨款支出决算明细表</w:t>
      </w:r>
    </w:p>
    <w:p>
      <w:pPr>
        <w:pStyle w:val="11"/>
        <w:adjustRightInd w:val="0"/>
        <w:snapToGrid w:val="0"/>
        <w:spacing w:line="600" w:lineRule="exact"/>
        <w:jc w:val="left"/>
        <w:rPr>
          <w:rFonts w:asciiTheme="minorEastAsia" w:hAnsiTheme="minorEastAsia" w:eastAsiaTheme="minorEastAsia" w:cstheme="minorBidi"/>
          <w:sz w:val="32"/>
          <w:szCs w:val="32"/>
        </w:rPr>
      </w:pPr>
      <w:r>
        <w:rPr>
          <w:rFonts w:hint="eastAsia" w:asciiTheme="minorEastAsia" w:hAnsiTheme="minorEastAsia" w:eastAsiaTheme="minorEastAsia"/>
          <w:sz w:val="32"/>
          <w:szCs w:val="32"/>
        </w:rPr>
        <w:t>八、一般公共预算财政拨款基本支出决算表</w:t>
      </w:r>
    </w:p>
    <w:p>
      <w:pPr>
        <w:pStyle w:val="11"/>
        <w:adjustRightInd w:val="0"/>
        <w:snapToGrid w:val="0"/>
        <w:spacing w:line="600" w:lineRule="exact"/>
        <w:jc w:val="left"/>
        <w:rPr>
          <w:rFonts w:asciiTheme="minorEastAsia" w:hAnsiTheme="minorEastAsia" w:eastAsiaTheme="minorEastAsia" w:cstheme="minorBidi"/>
          <w:sz w:val="32"/>
          <w:szCs w:val="32"/>
        </w:rPr>
      </w:pPr>
      <w:r>
        <w:rPr>
          <w:rFonts w:hint="eastAsia" w:asciiTheme="minorEastAsia" w:hAnsiTheme="minorEastAsia" w:eastAsiaTheme="minorEastAsia"/>
          <w:sz w:val="32"/>
          <w:szCs w:val="32"/>
        </w:rPr>
        <w:t>九、一般公共预算财政拨款项目支出决算表</w:t>
      </w:r>
    </w:p>
    <w:p>
      <w:pPr>
        <w:pStyle w:val="11"/>
        <w:adjustRightInd w:val="0"/>
        <w:snapToGrid w:val="0"/>
        <w:spacing w:line="600" w:lineRule="exact"/>
        <w:jc w:val="left"/>
        <w:rPr>
          <w:rFonts w:asciiTheme="minorEastAsia" w:hAnsiTheme="minorEastAsia" w:eastAsiaTheme="minorEastAsia" w:cstheme="minorBidi"/>
          <w:sz w:val="32"/>
          <w:szCs w:val="32"/>
        </w:rPr>
      </w:pPr>
      <w:r>
        <w:rPr>
          <w:rFonts w:hint="eastAsia" w:asciiTheme="minorEastAsia" w:hAnsiTheme="minorEastAsia" w:eastAsiaTheme="minorEastAsia"/>
          <w:sz w:val="32"/>
          <w:szCs w:val="32"/>
        </w:rPr>
        <w:t>十、一般公共预算财政拨款“三公”经费支出决算表</w:t>
      </w:r>
    </w:p>
    <w:p>
      <w:pPr>
        <w:pStyle w:val="11"/>
        <w:adjustRightInd w:val="0"/>
        <w:snapToGrid w:val="0"/>
        <w:spacing w:line="600" w:lineRule="exact"/>
        <w:jc w:val="left"/>
        <w:rPr>
          <w:rFonts w:asciiTheme="minorEastAsia" w:hAnsiTheme="minorEastAsia" w:eastAsiaTheme="minorEastAsia" w:cstheme="minorBidi"/>
          <w:sz w:val="32"/>
          <w:szCs w:val="32"/>
        </w:rPr>
      </w:pPr>
      <w:r>
        <w:rPr>
          <w:rFonts w:hint="eastAsia" w:asciiTheme="minorEastAsia" w:hAnsiTheme="minorEastAsia" w:eastAsiaTheme="minorEastAsia"/>
          <w:sz w:val="32"/>
          <w:szCs w:val="32"/>
        </w:rPr>
        <w:t>十一、政府性基金预算财政拨款收入支出决算表</w:t>
      </w:r>
    </w:p>
    <w:p>
      <w:pPr>
        <w:pStyle w:val="11"/>
        <w:adjustRightInd w:val="0"/>
        <w:snapToGrid w:val="0"/>
        <w:spacing w:line="600" w:lineRule="exact"/>
        <w:jc w:val="left"/>
        <w:rPr>
          <w:rFonts w:asciiTheme="minorEastAsia" w:hAnsiTheme="minorEastAsia" w:eastAsiaTheme="minorEastAsia" w:cstheme="minorBidi"/>
          <w:sz w:val="32"/>
          <w:szCs w:val="32"/>
        </w:rPr>
      </w:pPr>
      <w:r>
        <w:rPr>
          <w:rFonts w:hint="eastAsia" w:asciiTheme="minorEastAsia" w:hAnsiTheme="minorEastAsia" w:eastAsiaTheme="minorEastAsia"/>
          <w:sz w:val="32"/>
          <w:szCs w:val="32"/>
        </w:rPr>
        <w:t>十二、政府性基金预算财政拨款“三公”经费支出决算表</w:t>
      </w:r>
    </w:p>
    <w:p>
      <w:pPr>
        <w:pStyle w:val="11"/>
        <w:adjustRightInd w:val="0"/>
        <w:snapToGrid w:val="0"/>
        <w:spacing w:line="600" w:lineRule="exact"/>
        <w:jc w:val="left"/>
        <w:rPr>
          <w:rFonts w:asciiTheme="minorEastAsia" w:hAnsiTheme="minorEastAsia" w:eastAsiaTheme="minorEastAsia" w:cstheme="minorBidi"/>
          <w:sz w:val="32"/>
          <w:szCs w:val="32"/>
        </w:rPr>
      </w:pPr>
      <w:r>
        <w:rPr>
          <w:rFonts w:hint="eastAsia" w:asciiTheme="minorEastAsia" w:hAnsiTheme="minorEastAsia" w:eastAsiaTheme="minorEastAsia"/>
          <w:sz w:val="32"/>
          <w:szCs w:val="32"/>
        </w:rPr>
        <w:t>十三、国有资本经营预算支出决算表</w:t>
      </w:r>
    </w:p>
    <w:p>
      <w:pPr>
        <w:widowControl/>
        <w:spacing w:line="440" w:lineRule="exact"/>
        <w:jc w:val="left"/>
        <w:rPr>
          <w:rFonts w:ascii="仿宋_GB2312" w:hAnsi="仿宋" w:eastAsia="仿宋_GB2312"/>
          <w:bCs/>
          <w:kern w:val="44"/>
          <w:sz w:val="32"/>
          <w:szCs w:val="32"/>
        </w:rPr>
      </w:pPr>
      <w:bookmarkStart w:id="12" w:name="_Toc15377196"/>
      <w:bookmarkStart w:id="13" w:name="_Toc15396599"/>
      <w:r>
        <w:rPr>
          <w:rFonts w:hint="eastAsia" w:ascii="仿宋_GB2312" w:hAnsi="仿宋" w:eastAsia="仿宋_GB2312"/>
          <w:b/>
          <w:sz w:val="32"/>
          <w:szCs w:val="32"/>
        </w:rPr>
        <w:br w:type="page"/>
      </w:r>
    </w:p>
    <w:p>
      <w:pPr>
        <w:pStyle w:val="2"/>
        <w:spacing w:before="0" w:after="0" w:line="580" w:lineRule="exact"/>
        <w:ind w:firstLine="640" w:firstLineChars="200"/>
        <w:jc w:val="center"/>
        <w:rPr>
          <w:rStyle w:val="25"/>
          <w:rFonts w:ascii="黑体" w:hAnsi="黑体" w:eastAsia="黑体"/>
          <w:b/>
          <w:bCs w:val="0"/>
          <w:sz w:val="32"/>
          <w:szCs w:val="32"/>
        </w:rPr>
      </w:pPr>
      <w:r>
        <w:rPr>
          <w:rFonts w:hint="eastAsia" w:ascii="黑体" w:hAnsi="黑体" w:eastAsia="黑体"/>
          <w:b w:val="0"/>
          <w:sz w:val="32"/>
          <w:szCs w:val="32"/>
        </w:rPr>
        <w:t xml:space="preserve">第一部分 </w:t>
      </w:r>
      <w:r>
        <w:rPr>
          <w:rStyle w:val="25"/>
          <w:rFonts w:hint="eastAsia" w:ascii="黑体" w:hAnsi="黑体" w:eastAsia="黑体"/>
          <w:b w:val="0"/>
          <w:bCs w:val="0"/>
          <w:sz w:val="32"/>
          <w:szCs w:val="32"/>
        </w:rPr>
        <w:t>部门概况</w:t>
      </w:r>
      <w:bookmarkEnd w:id="12"/>
      <w:bookmarkEnd w:id="13"/>
    </w:p>
    <w:p>
      <w:pPr>
        <w:widowControl/>
        <w:spacing w:line="580" w:lineRule="exact"/>
        <w:ind w:firstLine="640" w:firstLineChars="200"/>
        <w:jc w:val="left"/>
        <w:rPr>
          <w:rFonts w:ascii="黑体" w:eastAsia="黑体"/>
          <w:color w:val="000000"/>
          <w:sz w:val="32"/>
          <w:szCs w:val="32"/>
        </w:rPr>
      </w:pPr>
    </w:p>
    <w:p>
      <w:pPr>
        <w:pStyle w:val="3"/>
        <w:spacing w:before="0" w:after="0" w:line="580" w:lineRule="exact"/>
        <w:ind w:firstLine="640" w:firstLineChars="200"/>
        <w:rPr>
          <w:rStyle w:val="26"/>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spacing w:line="580" w:lineRule="exact"/>
        <w:ind w:firstLine="643" w:firstLineChars="200"/>
        <w:rPr>
          <w:rFonts w:ascii="楷体_GB2312" w:hAnsi="仿宋" w:eastAsia="楷体_GB2312"/>
          <w:b/>
          <w:bCs/>
          <w:color w:val="000000"/>
          <w:sz w:val="32"/>
          <w:szCs w:val="32"/>
        </w:rPr>
      </w:pPr>
      <w:bookmarkStart w:id="16" w:name="_Toc15378445"/>
      <w:bookmarkStart w:id="17" w:name="_Toc15377198"/>
      <w:r>
        <w:rPr>
          <w:rFonts w:hint="eastAsia" w:ascii="楷体_GB2312" w:hAnsi="仿宋" w:eastAsia="楷体_GB2312"/>
          <w:b/>
          <w:bCs/>
          <w:color w:val="000000"/>
          <w:sz w:val="32"/>
          <w:szCs w:val="32"/>
        </w:rPr>
        <w:t>（一）主要职能</w:t>
      </w:r>
      <w:bookmarkEnd w:id="16"/>
      <w:bookmarkEnd w:id="17"/>
      <w:bookmarkStart w:id="18" w:name="_Toc15378446"/>
      <w:bookmarkStart w:id="19" w:name="_Toc15377199"/>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四川省公安厅交通警察总队在公安厅直接领导下，行使以下职权：</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（1）掌握全省道路交通安全情况，拟订全省道路交通安全管理政策、规定；</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（2）指导、监督全省公安交警系统依法查处道路交通违法行为、处理道路交通事故、维护道路交通安全秩序和公路治安秩序；</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（3）指导、监督机动车(不含拖拉机)登记、安全检验和驾驶人考试发证工作；</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（4）组织、指导道路交通安全宣传教育工作；</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（5）负责剧毒化学品的跨省(区、市)道路运输审批，指导全省公安机关对民用爆炸物品、剧毒化学品、易制毒化学品的道路运输审批；</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（6）组织、指导道路交通管理科技工作；</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（7）指导全省公安交警系统参与城市建设、道路交通和安全设施的规划；</w:t>
      </w:r>
    </w:p>
    <w:p>
      <w:pPr>
        <w:spacing w:line="580" w:lineRule="exact"/>
        <w:ind w:firstLine="800" w:firstLineChars="250"/>
        <w:rPr>
          <w:rFonts w:ascii="仿宋" w:hAnsi="仿宋" w:eastAsia="仿宋"/>
          <w:color w:val="000000"/>
          <w:sz w:val="32"/>
          <w:szCs w:val="32"/>
        </w:rPr>
      </w:pPr>
      <w:r>
        <w:rPr>
          <w:rFonts w:hint="eastAsia" w:ascii="仿宋" w:hAnsi="仿宋" w:eastAsia="仿宋"/>
          <w:color w:val="000000"/>
          <w:sz w:val="32"/>
          <w:szCs w:val="32"/>
        </w:rPr>
        <w:t>(8)负责全省高速公路道路交通安全和治安专项工作。</w:t>
      </w:r>
    </w:p>
    <w:p>
      <w:pPr>
        <w:pStyle w:val="5"/>
        <w:adjustRightInd w:val="0"/>
        <w:snapToGrid w:val="0"/>
        <w:spacing w:beforeLines="0" w:line="580" w:lineRule="exact"/>
        <w:ind w:firstLine="643" w:firstLineChars="200"/>
        <w:outlineLvl w:val="2"/>
        <w:rPr>
          <w:rFonts w:ascii="楷体_GB2312" w:hAnsi="仿宋" w:eastAsia="楷体_GB2312"/>
          <w:b/>
          <w:bCs/>
          <w:color w:val="000000"/>
          <w:sz w:val="32"/>
          <w:szCs w:val="32"/>
        </w:rPr>
      </w:pPr>
      <w:r>
        <w:rPr>
          <w:rFonts w:hint="eastAsia" w:ascii="楷体_GB2312" w:hAnsi="仿宋" w:eastAsia="楷体_GB2312"/>
          <w:b/>
          <w:bCs/>
          <w:color w:val="000000"/>
          <w:sz w:val="32"/>
          <w:szCs w:val="32"/>
        </w:rPr>
        <w:t>（二）2019年重点工作完成情况</w:t>
      </w:r>
      <w:bookmarkEnd w:id="18"/>
      <w:bookmarkEnd w:id="19"/>
    </w:p>
    <w:p>
      <w:pPr>
        <w:spacing w:line="580" w:lineRule="exact"/>
        <w:ind w:firstLine="640" w:firstLineChars="200"/>
        <w:rPr>
          <w:rFonts w:ascii="仿宋_GB2312" w:eastAsia="仿宋_GB2312"/>
          <w:color w:val="000000"/>
          <w:sz w:val="32"/>
          <w:szCs w:val="32"/>
        </w:rPr>
      </w:pPr>
      <w:r>
        <w:rPr>
          <w:rFonts w:hint="eastAsia" w:ascii="仿宋_GB2312" w:eastAsia="仿宋_GB2312"/>
          <w:sz w:val="32"/>
          <w:szCs w:val="32"/>
        </w:rPr>
        <w:t>2019年，全省公安交警紧紧围绕厅党委“一三五七”发展战略，紧扣新中国成立70周年大庆安保维稳主线，紧盯城市道路、高速公路、农村道路“三大主战场”，坚持公路安全与城市畅通并重，业务工作与队伍建设并重的工作原则，深入统筹推进事故预防、秩序管控、改革服务、队伍建设等中心工作，</w:t>
      </w:r>
      <w:r>
        <w:rPr>
          <w:rFonts w:hint="eastAsia" w:ascii="楷体_GB2312" w:eastAsia="楷体_GB2312"/>
          <w:b/>
          <w:sz w:val="32"/>
          <w:szCs w:val="32"/>
        </w:rPr>
        <w:t>重点任务推进有力，</w:t>
      </w:r>
      <w:r>
        <w:rPr>
          <w:rFonts w:hint="eastAsia" w:ascii="仿宋_GB2312" w:eastAsia="仿宋_GB2312"/>
          <w:sz w:val="32"/>
          <w:szCs w:val="32"/>
        </w:rPr>
        <w:t>保质保量完成年初省厅下达的5项工作任务，9、10月关键阶段在部交管局事故综合评价制度考评排名居全国前列，实现了厅党委提出的“一流方阵”目标；</w:t>
      </w:r>
      <w:r>
        <w:rPr>
          <w:rFonts w:hint="eastAsia" w:ascii="楷体_GB2312" w:eastAsia="楷体_GB2312"/>
          <w:b/>
          <w:sz w:val="32"/>
          <w:szCs w:val="32"/>
        </w:rPr>
        <w:t>大庆安保维稳有力，</w:t>
      </w:r>
      <w:r>
        <w:rPr>
          <w:rFonts w:hint="eastAsia" w:ascii="仿宋_GB2312" w:eastAsia="仿宋_GB2312"/>
          <w:sz w:val="32"/>
          <w:szCs w:val="32"/>
        </w:rPr>
        <w:t>大庆期间全省公安交警全力以赴投入工作，道路交通总体安全畅通，较大交通事故起数和死亡人数同比“双下降”，在省厅70周年专项表彰中荣立集体二等功，总队机关和高速公路支队共有18个集体、81名个人立功受奖；</w:t>
      </w:r>
      <w:r>
        <w:rPr>
          <w:rFonts w:hint="eastAsia" w:ascii="楷体_GB2312" w:eastAsia="楷体_GB2312"/>
          <w:b/>
          <w:sz w:val="32"/>
          <w:szCs w:val="32"/>
        </w:rPr>
        <w:t>安全形势稳控有力</w:t>
      </w:r>
      <w:r>
        <w:rPr>
          <w:rFonts w:hint="eastAsia" w:ascii="仿宋_GB2312" w:eastAsia="仿宋_GB2312"/>
          <w:sz w:val="32"/>
          <w:szCs w:val="32"/>
        </w:rPr>
        <w:t>，</w:t>
      </w:r>
      <w:r>
        <w:rPr>
          <w:rFonts w:hint="eastAsia" w:ascii="仿宋_GB2312" w:eastAsia="仿宋_GB2312"/>
          <w:color w:val="000000"/>
          <w:sz w:val="32"/>
          <w:szCs w:val="32"/>
        </w:rPr>
        <w:t>截止12月10日，全省发生一次死亡3人事故、5人事故同比下降</w:t>
      </w:r>
      <w:r>
        <w:rPr>
          <w:rFonts w:hint="eastAsia" w:ascii="仿宋_GB2312" w:eastAsia="仿宋_GB2312"/>
          <w:sz w:val="32"/>
          <w:szCs w:val="32"/>
        </w:rPr>
        <w:t>15.56%、62.5%</w:t>
      </w:r>
      <w:r>
        <w:rPr>
          <w:rFonts w:hint="eastAsia" w:ascii="仿宋_GB2312" w:eastAsia="仿宋_GB2312"/>
          <w:color w:val="000000"/>
          <w:sz w:val="32"/>
          <w:szCs w:val="32"/>
        </w:rPr>
        <w:t>，未发生10人以上重特大道路交通事故，创近年来新低。</w:t>
      </w:r>
      <w:bookmarkStart w:id="20" w:name="_Toc15396601"/>
      <w:bookmarkStart w:id="21" w:name="_Toc15377200"/>
    </w:p>
    <w:p>
      <w:pPr>
        <w:pStyle w:val="3"/>
        <w:spacing w:before="0" w:after="0" w:line="580" w:lineRule="exact"/>
        <w:ind w:firstLine="640" w:firstLineChars="200"/>
        <w:rPr>
          <w:rStyle w:val="26"/>
          <w:b w:val="0"/>
          <w:bCs w:val="0"/>
        </w:rPr>
      </w:pPr>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20"/>
      <w:bookmarkEnd w:id="21"/>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四川省公安厅交通警察总队下属二级预算单位4个，其中行政单位3个，参照公务员法管理的事业单位0个，其他事业单位1个。</w:t>
      </w:r>
    </w:p>
    <w:p>
      <w:pPr>
        <w:pStyle w:val="5"/>
        <w:adjustRightInd w:val="0"/>
        <w:snapToGrid w:val="0"/>
        <w:spacing w:beforeLines="0"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纳入交警总队2019年度部门决算编制范围的二级预算单位包括：</w:t>
      </w:r>
    </w:p>
    <w:p>
      <w:pPr>
        <w:spacing w:line="580" w:lineRule="exact"/>
        <w:ind w:firstLine="640" w:firstLineChars="200"/>
        <w:rPr>
          <w:rFonts w:ascii="仿宋" w:hAnsi="仿宋" w:eastAsia="仿宋"/>
          <w:color w:val="000000"/>
          <w:sz w:val="32"/>
          <w:szCs w:val="32"/>
        </w:rPr>
      </w:pPr>
      <w:bookmarkStart w:id="22" w:name="_Toc15306276"/>
      <w:bookmarkStart w:id="23" w:name="_Toc15378449"/>
      <w:bookmarkStart w:id="24" w:name="_Toc15377433"/>
      <w:bookmarkStart w:id="25" w:name="_Toc15377202"/>
      <w:r>
        <w:rPr>
          <w:rFonts w:hint="eastAsia" w:ascii="仿宋" w:hAnsi="仿宋" w:eastAsia="仿宋"/>
          <w:color w:val="000000"/>
          <w:sz w:val="32"/>
          <w:szCs w:val="32"/>
        </w:rPr>
        <w:t>1.总队机关</w:t>
      </w:r>
      <w:bookmarkEnd w:id="22"/>
      <w:bookmarkEnd w:id="23"/>
      <w:bookmarkEnd w:id="24"/>
      <w:bookmarkEnd w:id="25"/>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2.机动车安全检测中心</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3.总队财务处</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4.高速公路支队</w:t>
      </w:r>
      <w:bookmarkStart w:id="26" w:name="_Toc15396602"/>
      <w:bookmarkStart w:id="27" w:name="_Toc15377204"/>
    </w:p>
    <w:p>
      <w:pPr>
        <w:spacing w:line="560" w:lineRule="exact"/>
        <w:ind w:firstLine="640" w:firstLineChars="200"/>
        <w:jc w:val="center"/>
        <w:rPr>
          <w:rStyle w:val="25"/>
          <w:rFonts w:ascii="黑体" w:hAnsi="黑体" w:eastAsia="黑体"/>
          <w:b w:val="0"/>
          <w:bCs w:val="0"/>
          <w:color w:val="000000"/>
          <w:kern w:val="2"/>
          <w:sz w:val="32"/>
          <w:szCs w:val="32"/>
        </w:rPr>
      </w:pPr>
      <w:r>
        <w:rPr>
          <w:rFonts w:hint="eastAsia" w:ascii="黑体" w:hAnsi="黑体" w:eastAsia="黑体"/>
          <w:color w:val="000000"/>
          <w:sz w:val="32"/>
          <w:szCs w:val="32"/>
        </w:rPr>
        <w:t xml:space="preserve">第二部分 </w:t>
      </w:r>
      <w:r>
        <w:rPr>
          <w:rStyle w:val="25"/>
          <w:rFonts w:hint="eastAsia" w:ascii="黑体" w:hAnsi="黑体" w:eastAsia="黑体"/>
          <w:sz w:val="32"/>
          <w:szCs w:val="32"/>
        </w:rPr>
        <w:t>2019年度部门决算情况说明</w:t>
      </w:r>
      <w:bookmarkEnd w:id="26"/>
      <w:bookmarkEnd w:id="27"/>
    </w:p>
    <w:p>
      <w:pPr>
        <w:spacing w:line="560" w:lineRule="exact"/>
      </w:pPr>
    </w:p>
    <w:p>
      <w:pPr>
        <w:pStyle w:val="24"/>
        <w:spacing w:line="560" w:lineRule="exact"/>
        <w:ind w:left="640" w:firstLine="0" w:firstLineChars="0"/>
        <w:outlineLvl w:val="1"/>
        <w:rPr>
          <w:rStyle w:val="26"/>
          <w:rFonts w:ascii="黑体" w:hAnsi="黑体" w:eastAsia="黑体"/>
          <w:b w:val="0"/>
        </w:rPr>
      </w:pPr>
      <w:bookmarkStart w:id="28" w:name="_Toc15377205"/>
      <w:bookmarkStart w:id="29" w:name="_Toc15396603"/>
      <w:r>
        <w:rPr>
          <w:rFonts w:hint="eastAsia" w:ascii="黑体" w:hAnsi="黑体" w:eastAsia="黑体"/>
          <w:color w:val="000000"/>
          <w:sz w:val="32"/>
          <w:szCs w:val="32"/>
        </w:rPr>
        <w:t xml:space="preserve"> 一、 收</w:t>
      </w:r>
      <w:r>
        <w:rPr>
          <w:rStyle w:val="26"/>
          <w:rFonts w:hint="eastAsia" w:ascii="黑体" w:hAnsi="黑体" w:eastAsia="黑体"/>
          <w:b w:val="0"/>
        </w:rPr>
        <w:t>入支出决算总体情况说明</w:t>
      </w:r>
      <w:bookmarkEnd w:id="28"/>
      <w:bookmarkEnd w:id="29"/>
    </w:p>
    <w:p>
      <w:pPr>
        <w:pStyle w:val="24"/>
        <w:spacing w:line="560" w:lineRule="exact"/>
        <w:ind w:left="2" w:leftChars="-304" w:hanging="640" w:hangingChars="200"/>
        <w:outlineLvl w:val="1"/>
        <w:rPr>
          <w:rFonts w:ascii="仿宋_GB2312" w:hAnsi="仿宋" w:eastAsia="仿宋_GB2312" w:cs="宋体"/>
          <w:kern w:val="0"/>
          <w:sz w:val="32"/>
          <w:szCs w:val="32"/>
        </w:rPr>
      </w:pPr>
      <w:r>
        <w:rPr>
          <w:rFonts w:hint="eastAsia" w:ascii="仿宋" w:hAnsi="仿宋" w:eastAsia="仿宋"/>
          <w:color w:val="000000"/>
          <w:sz w:val="32"/>
          <w:szCs w:val="32"/>
        </w:rPr>
        <w:t xml:space="preserve">        2019年度收、支总计64020.02万元（本年收入64020.0万元；本年支出63462.18万元，年末结转和结余557.84万元）。与2018年相比，收、支总计减少7338.46万元，下降10.28</w:t>
      </w:r>
      <w:r>
        <w:rPr>
          <w:rFonts w:ascii="仿宋" w:hAnsi="仿宋" w:eastAsia="仿宋"/>
          <w:color w:val="000000"/>
          <w:sz w:val="32"/>
          <w:szCs w:val="32"/>
        </w:rPr>
        <w:t>%</w:t>
      </w:r>
      <w:r>
        <w:rPr>
          <w:rFonts w:hint="eastAsia" w:ascii="仿宋" w:hAnsi="仿宋" w:eastAsia="仿宋"/>
          <w:color w:val="000000"/>
          <w:sz w:val="32"/>
          <w:szCs w:val="32"/>
        </w:rPr>
        <w:t>。主要变动原因</w:t>
      </w:r>
      <w:r>
        <w:rPr>
          <w:rFonts w:hint="eastAsia" w:ascii="仿宋_GB2312" w:hAnsi="仿宋" w:eastAsia="仿宋_GB2312"/>
          <w:sz w:val="32"/>
          <w:szCs w:val="32"/>
        </w:rPr>
        <w:t>一是基建支出减少；二是因车管业务下放，车管成本支出减少；三是按照省政府安排，压减一般性支出。但是，</w:t>
      </w:r>
      <w:r>
        <w:rPr>
          <w:rFonts w:hint="eastAsia" w:ascii="仿宋_GB2312" w:hAnsi="仿宋" w:eastAsia="仿宋_GB2312" w:cs="宋体"/>
          <w:kern w:val="0"/>
          <w:sz w:val="32"/>
          <w:szCs w:val="32"/>
        </w:rPr>
        <w:t>因国家“执法勤务警员职级序列”和“警务技术职务序列”改革，</w:t>
      </w:r>
    </w:p>
    <w:p>
      <w:pPr>
        <w:pStyle w:val="24"/>
        <w:spacing w:line="560" w:lineRule="exact"/>
        <w:ind w:left="2" w:leftChars="-304" w:hanging="640" w:hangingChars="200"/>
        <w:outlineLvl w:val="1"/>
        <w:rPr>
          <w:rFonts w:ascii="黑体" w:hAnsi="黑体" w:eastAsia="黑体" w:cstheme="majorBidi"/>
          <w:bCs/>
          <w:sz w:val="32"/>
          <w:szCs w:val="32"/>
        </w:rPr>
      </w:pPr>
      <w:r>
        <w:rPr>
          <w:rFonts w:hint="eastAsia" w:ascii="仿宋_GB2312" w:hAnsi="仿宋" w:eastAsia="仿宋_GB2312" w:cs="宋体"/>
          <w:kern w:val="0"/>
          <w:sz w:val="32"/>
          <w:szCs w:val="32"/>
        </w:rPr>
        <w:drawing>
          <wp:anchor distT="0" distB="0" distL="114300" distR="114300" simplePos="0" relativeHeight="251659264" behindDoc="0" locked="0" layoutInCell="1" allowOverlap="1">
            <wp:simplePos x="0" y="0"/>
            <wp:positionH relativeFrom="column">
              <wp:posOffset>323215</wp:posOffset>
            </wp:positionH>
            <wp:positionV relativeFrom="paragraph">
              <wp:posOffset>558165</wp:posOffset>
            </wp:positionV>
            <wp:extent cx="4724400" cy="2857500"/>
            <wp:effectExtent l="19050" t="0" r="19050" b="0"/>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_GB2312" w:hAnsi="仿宋" w:eastAsia="仿宋_GB2312" w:cs="宋体"/>
          <w:kern w:val="0"/>
          <w:sz w:val="32"/>
          <w:szCs w:val="32"/>
        </w:rPr>
        <w:t xml:space="preserve">    相应增加了民警工资福利经费支出。</w:t>
      </w:r>
      <w:r>
        <w:rPr>
          <w:rFonts w:ascii="黑体" w:hAnsi="黑体" w:eastAsia="黑体" w:cstheme="majorBidi"/>
          <w:bCs/>
          <w:sz w:val="32"/>
          <w:szCs w:val="32"/>
        </w:rPr>
        <w:t xml:space="preserve"> </w:t>
      </w:r>
    </w:p>
    <w:p>
      <w:pPr>
        <w:spacing w:line="620" w:lineRule="exact"/>
        <w:ind w:left="640" w:leftChars="305"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单位：万元</w:t>
      </w:r>
    </w:p>
    <w:p>
      <w:pPr>
        <w:spacing w:line="6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spacing w:line="620" w:lineRule="exact"/>
        <w:ind w:left="640"/>
        <w:outlineLvl w:val="1"/>
        <w:rPr>
          <w:rStyle w:val="26"/>
          <w:rFonts w:ascii="黑体" w:hAnsi="黑体" w:eastAsia="黑体"/>
          <w:b w:val="0"/>
        </w:rPr>
      </w:pPr>
      <w:bookmarkStart w:id="30" w:name="_Toc15396604"/>
      <w:bookmarkStart w:id="31" w:name="_Toc15377206"/>
      <w:r>
        <w:rPr>
          <w:rFonts w:hint="eastAsia" w:ascii="黑体" w:hAnsi="黑体" w:eastAsia="黑体"/>
          <w:color w:val="000000"/>
          <w:sz w:val="32"/>
          <w:szCs w:val="32"/>
        </w:rPr>
        <w:t>二、收</w:t>
      </w:r>
      <w:r>
        <w:rPr>
          <w:rStyle w:val="26"/>
          <w:rFonts w:hint="eastAsia" w:ascii="黑体" w:hAnsi="黑体" w:eastAsia="黑体"/>
          <w:b w:val="0"/>
        </w:rPr>
        <w:t>入决算情况说明</w:t>
      </w:r>
      <w:bookmarkEnd w:id="30"/>
      <w:bookmarkEnd w:id="31"/>
    </w:p>
    <w:p>
      <w:pPr>
        <w:spacing w:line="620" w:lineRule="exact"/>
        <w:ind w:firstLine="640" w:firstLineChars="200"/>
        <w:outlineLvl w:val="1"/>
        <w:rPr>
          <w:rFonts w:ascii="仿宋" w:hAnsi="仿宋" w:eastAsia="仿宋"/>
          <w:color w:val="000000" w:themeColor="text1"/>
          <w:sz w:val="32"/>
          <w:szCs w:val="32"/>
        </w:rPr>
      </w:pPr>
      <w:r>
        <w:rPr>
          <w:rFonts w:ascii="仿宋" w:hAnsi="仿宋" w:eastAsia="仿宋"/>
          <w:color w:val="000000"/>
          <w:sz w:val="32"/>
          <w:szCs w:val="32"/>
        </w:rPr>
        <w:drawing>
          <wp:anchor distT="0" distB="0" distL="114300" distR="114300" simplePos="0" relativeHeight="251672576" behindDoc="0" locked="0" layoutInCell="1" allowOverlap="1">
            <wp:simplePos x="0" y="0"/>
            <wp:positionH relativeFrom="column">
              <wp:posOffset>323215</wp:posOffset>
            </wp:positionH>
            <wp:positionV relativeFrom="paragraph">
              <wp:posOffset>1364615</wp:posOffset>
            </wp:positionV>
            <wp:extent cx="4724400" cy="2600325"/>
            <wp:effectExtent l="1905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724400" cy="2600325"/>
                    </a:xfrm>
                    <a:prstGeom prst="rect">
                      <a:avLst/>
                    </a:prstGeom>
                    <a:noFill/>
                  </pic:spPr>
                </pic:pic>
              </a:graphicData>
            </a:graphic>
          </wp:anchor>
        </w:drawing>
      </w: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_GB2312" w:hAnsi="仿宋" w:eastAsia="仿宋_GB2312" w:cs="宋体"/>
          <w:color w:val="000000" w:themeColor="text1"/>
          <w:kern w:val="0"/>
          <w:sz w:val="32"/>
          <w:szCs w:val="32"/>
        </w:rPr>
        <w:t>64020.02</w:t>
      </w:r>
      <w:r>
        <w:rPr>
          <w:rFonts w:hint="eastAsia" w:ascii="仿宋" w:hAnsi="仿宋" w:eastAsia="仿宋"/>
          <w:color w:val="000000"/>
          <w:sz w:val="32"/>
          <w:szCs w:val="32"/>
        </w:rPr>
        <w:t>万元，其中：一般公共预算财政拨款收入</w:t>
      </w:r>
      <w:r>
        <w:rPr>
          <w:rFonts w:hint="eastAsia" w:ascii="仿宋" w:hAnsi="仿宋" w:eastAsia="仿宋"/>
          <w:color w:val="000000" w:themeColor="text1"/>
          <w:sz w:val="32"/>
          <w:szCs w:val="32"/>
        </w:rPr>
        <w:t>63838.52万元，占99.72</w:t>
      </w:r>
      <w:r>
        <w:rPr>
          <w:rFonts w:ascii="仿宋" w:hAnsi="仿宋" w:eastAsia="仿宋"/>
          <w:color w:val="000000" w:themeColor="text1"/>
          <w:sz w:val="32"/>
          <w:szCs w:val="32"/>
        </w:rPr>
        <w:t>%</w:t>
      </w:r>
      <w:r>
        <w:rPr>
          <w:rFonts w:hint="eastAsia" w:ascii="仿宋" w:hAnsi="仿宋" w:eastAsia="仿宋"/>
          <w:color w:val="000000" w:themeColor="text1"/>
          <w:sz w:val="32"/>
          <w:szCs w:val="32"/>
        </w:rPr>
        <w:t>；其他收入181.50万元，占0.28%。</w:t>
      </w:r>
    </w:p>
    <w:p>
      <w:pPr>
        <w:ind w:left="640" w:leftChars="305"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单位：万元</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（图2：收入决算结构图）（饼状图）</w:t>
      </w:r>
    </w:p>
    <w:p>
      <w:pPr>
        <w:spacing w:line="620" w:lineRule="exact"/>
        <w:ind w:left="640"/>
        <w:outlineLvl w:val="1"/>
        <w:rPr>
          <w:rStyle w:val="26"/>
          <w:rFonts w:ascii="黑体" w:hAnsi="黑体" w:eastAsia="黑体"/>
          <w:b w:val="0"/>
        </w:rPr>
      </w:pPr>
      <w:bookmarkStart w:id="32" w:name="_Toc15377207"/>
      <w:bookmarkStart w:id="33" w:name="_Toc15396605"/>
      <w:r>
        <w:rPr>
          <w:rFonts w:hint="eastAsia" w:ascii="黑体" w:hAnsi="黑体" w:eastAsia="黑体"/>
          <w:color w:val="000000"/>
          <w:sz w:val="32"/>
          <w:szCs w:val="32"/>
        </w:rPr>
        <w:t>三、支</w:t>
      </w:r>
      <w:r>
        <w:rPr>
          <w:rStyle w:val="26"/>
          <w:rFonts w:hint="eastAsia" w:ascii="黑体" w:hAnsi="黑体" w:eastAsia="黑体"/>
          <w:b w:val="0"/>
        </w:rPr>
        <w:t>出决算情况说明</w:t>
      </w:r>
      <w:bookmarkEnd w:id="32"/>
      <w:bookmarkEnd w:id="33"/>
    </w:p>
    <w:p>
      <w:pPr>
        <w:spacing w:line="62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9年本年支出合计63462.18万元，其中：基本支出31364.56万元，占49.42</w:t>
      </w:r>
      <w:r>
        <w:rPr>
          <w:rFonts w:ascii="仿宋" w:hAnsi="仿宋" w:eastAsia="仿宋"/>
          <w:color w:val="000000"/>
          <w:sz w:val="32"/>
          <w:szCs w:val="32"/>
        </w:rPr>
        <w:t>%</w:t>
      </w:r>
      <w:r>
        <w:rPr>
          <w:rFonts w:hint="eastAsia" w:ascii="仿宋" w:hAnsi="仿宋" w:eastAsia="仿宋"/>
          <w:color w:val="000000"/>
          <w:sz w:val="32"/>
          <w:szCs w:val="32"/>
        </w:rPr>
        <w:t>；项目支出32097.62万元，占50.58</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_GB2312" w:eastAsia="仿宋_GB2312"/>
          <w:color w:val="FF0000"/>
          <w:sz w:val="32"/>
          <w:szCs w:val="32"/>
        </w:rPr>
      </w:pPr>
      <w:r>
        <w:rPr>
          <w:rFonts w:ascii="仿宋_GB2312" w:eastAsia="仿宋_GB2312"/>
          <w:color w:val="FF0000"/>
          <w:sz w:val="32"/>
          <w:szCs w:val="32"/>
        </w:rPr>
        <w:drawing>
          <wp:anchor distT="0" distB="0" distL="114300" distR="114300" simplePos="0" relativeHeight="251663360" behindDoc="1" locked="0" layoutInCell="1" allowOverlap="1">
            <wp:simplePos x="0" y="0"/>
            <wp:positionH relativeFrom="column">
              <wp:posOffset>323215</wp:posOffset>
            </wp:positionH>
            <wp:positionV relativeFrom="paragraph">
              <wp:posOffset>288925</wp:posOffset>
            </wp:positionV>
            <wp:extent cx="5276850" cy="2257425"/>
            <wp:effectExtent l="0" t="0" r="0" b="0"/>
            <wp:wrapNone/>
            <wp:docPr id="6" name="图表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单位：万元</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（图3：支出决算结构图）（饼状图）</w:t>
      </w:r>
    </w:p>
    <w:p>
      <w:pPr>
        <w:spacing w:line="600" w:lineRule="exact"/>
        <w:ind w:firstLine="640" w:firstLineChars="200"/>
        <w:outlineLvl w:val="1"/>
        <w:rPr>
          <w:rStyle w:val="26"/>
          <w:rFonts w:ascii="黑体" w:hAnsi="黑体" w:eastAsia="黑体"/>
          <w:b w:val="0"/>
        </w:rPr>
      </w:pPr>
      <w:bookmarkStart w:id="34" w:name="_Toc15377208"/>
      <w:bookmarkStart w:id="35" w:name="_Toc15396606"/>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4"/>
      <w:bookmarkEnd w:id="35"/>
    </w:p>
    <w:p>
      <w:pPr>
        <w:ind w:firstLine="640" w:firstLineChars="200"/>
        <w:rPr>
          <w:rFonts w:ascii="仿宋_GB2312" w:hAnsi="仿宋" w:eastAsia="仿宋_GB2312" w:cs="宋体"/>
          <w:kern w:val="0"/>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9年财政拨款收、支总计</w:t>
      </w:r>
      <w:r>
        <w:rPr>
          <w:rFonts w:hint="eastAsia" w:ascii="仿宋" w:hAnsi="仿宋" w:eastAsia="仿宋"/>
          <w:color w:val="000000" w:themeColor="text1"/>
          <w:sz w:val="32"/>
          <w:szCs w:val="32"/>
        </w:rPr>
        <w:t>63838.52</w:t>
      </w:r>
      <w:r>
        <w:rPr>
          <w:rFonts w:hint="eastAsia" w:ascii="仿宋" w:hAnsi="仿宋" w:eastAsia="仿宋"/>
          <w:color w:val="000000"/>
          <w:sz w:val="32"/>
          <w:szCs w:val="32"/>
        </w:rPr>
        <w:t>万元（本年收入63838.52万元，本年支出63332.70万元，年末财政拨款结转和结余505.82万元）。与</w:t>
      </w:r>
      <w:r>
        <w:rPr>
          <w:rFonts w:ascii="仿宋" w:hAnsi="仿宋" w:eastAsia="仿宋"/>
          <w:color w:val="000000"/>
          <w:sz w:val="32"/>
          <w:szCs w:val="32"/>
        </w:rPr>
        <w:t>201</w:t>
      </w:r>
      <w:r>
        <w:rPr>
          <w:rFonts w:hint="eastAsia" w:ascii="仿宋" w:hAnsi="仿宋" w:eastAsia="仿宋"/>
          <w:color w:val="000000"/>
          <w:sz w:val="32"/>
          <w:szCs w:val="32"/>
        </w:rPr>
        <w:t>8年相比，财政拨款收、支总计减少</w:t>
      </w:r>
      <w:r>
        <w:rPr>
          <w:rFonts w:hint="eastAsia" w:ascii="仿宋" w:hAnsi="仿宋" w:eastAsia="仿宋"/>
          <w:color w:val="000000" w:themeColor="text1"/>
          <w:sz w:val="32"/>
          <w:szCs w:val="32"/>
        </w:rPr>
        <w:t>7519.96</w:t>
      </w:r>
      <w:r>
        <w:rPr>
          <w:rFonts w:hint="eastAsia" w:ascii="仿宋" w:hAnsi="仿宋" w:eastAsia="仿宋"/>
          <w:color w:val="000000"/>
          <w:sz w:val="32"/>
          <w:szCs w:val="32"/>
        </w:rPr>
        <w:t>万元，下降10.54</w:t>
      </w:r>
      <w:r>
        <w:rPr>
          <w:rFonts w:ascii="仿宋" w:hAnsi="仿宋" w:eastAsia="仿宋"/>
          <w:color w:val="000000"/>
          <w:sz w:val="32"/>
          <w:szCs w:val="32"/>
        </w:rPr>
        <w:t>%</w:t>
      </w:r>
      <w:r>
        <w:rPr>
          <w:rFonts w:hint="eastAsia" w:ascii="仿宋" w:hAnsi="仿宋" w:eastAsia="仿宋"/>
          <w:color w:val="000000"/>
          <w:sz w:val="32"/>
          <w:szCs w:val="32"/>
        </w:rPr>
        <w:t>、减少6369.25万元，下降9.1%。主要变动原因</w:t>
      </w:r>
      <w:r>
        <w:rPr>
          <w:rFonts w:hint="eastAsia" w:ascii="仿宋_GB2312" w:hAnsi="仿宋" w:eastAsia="仿宋_GB2312"/>
          <w:sz w:val="32"/>
          <w:szCs w:val="32"/>
        </w:rPr>
        <w:t>一是基建支出减少；二是因车管业务下放，车管成本支出减少；三是按照省政府安排，压减一般性支出。但是，</w:t>
      </w:r>
      <w:r>
        <w:rPr>
          <w:rFonts w:hint="eastAsia" w:ascii="仿宋_GB2312" w:hAnsi="仿宋" w:eastAsia="仿宋_GB2312" w:cs="宋体"/>
          <w:kern w:val="0"/>
          <w:sz w:val="32"/>
          <w:szCs w:val="32"/>
        </w:rPr>
        <w:t>因“执法勤务警员职级序列”和“警务技术职务序列”改革，民警工资套改，相应增加工资福利支出等人员经费支出</w:t>
      </w:r>
      <w:r>
        <w:rPr>
          <w:rFonts w:hint="eastAsia" w:ascii="仿宋_GB2312" w:hAnsi="仿宋" w:eastAsia="仿宋_GB2312" w:cs="宋体"/>
          <w:color w:val="000000"/>
          <w:kern w:val="0"/>
          <w:sz w:val="32"/>
          <w:szCs w:val="32"/>
        </w:rPr>
        <w:t>、因</w:t>
      </w:r>
      <w:r>
        <w:rPr>
          <w:rFonts w:hint="eastAsia" w:ascii="仿宋_GB2312" w:hAnsi="仿宋" w:eastAsia="仿宋_GB2312" w:cs="宋体"/>
          <w:kern w:val="0"/>
          <w:sz w:val="32"/>
          <w:szCs w:val="32"/>
        </w:rPr>
        <w:t>新招录民警221人，增加人员支出、因高速公路业务技术用房建设增加支出。</w:t>
      </w:r>
    </w:p>
    <w:p>
      <w:pPr>
        <w:ind w:firstLine="640" w:firstLineChars="200"/>
        <w:rPr>
          <w:rFonts w:ascii="仿宋_GB2312" w:hAnsi="仿宋" w:eastAsia="仿宋_GB2312" w:cs="宋体"/>
          <w:kern w:val="0"/>
          <w:sz w:val="32"/>
          <w:szCs w:val="32"/>
        </w:rPr>
      </w:pPr>
      <w:r>
        <w:rPr>
          <w:rFonts w:ascii="仿宋_GB2312" w:hAnsi="仿宋" w:eastAsia="仿宋_GB2312" w:cs="宋体"/>
          <w:kern w:val="0"/>
          <w:sz w:val="32"/>
          <w:szCs w:val="32"/>
        </w:rPr>
        <w:drawing>
          <wp:anchor distT="0" distB="0" distL="114300" distR="114300" simplePos="0" relativeHeight="251665408" behindDoc="1" locked="0" layoutInCell="1" allowOverlap="1">
            <wp:simplePos x="0" y="0"/>
            <wp:positionH relativeFrom="column">
              <wp:posOffset>237490</wp:posOffset>
            </wp:positionH>
            <wp:positionV relativeFrom="paragraph">
              <wp:posOffset>-9525</wp:posOffset>
            </wp:positionV>
            <wp:extent cx="5276850" cy="2657475"/>
            <wp:effectExtent l="0" t="0" r="0" b="0"/>
            <wp:wrapNone/>
            <wp:docPr id="8" name="图表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ind w:firstLine="640" w:firstLineChars="200"/>
        <w:rPr>
          <w:rFonts w:ascii="仿宋_GB2312" w:hAnsi="仿宋" w:eastAsia="仿宋_GB2312"/>
          <w:color w:val="FF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单位：万元</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（图4：财政拨款收、支决算总计变动情况）（柱状图）</w:t>
      </w:r>
    </w:p>
    <w:p>
      <w:pPr>
        <w:spacing w:line="600" w:lineRule="exact"/>
        <w:ind w:firstLine="640" w:firstLineChars="200"/>
        <w:outlineLvl w:val="1"/>
        <w:rPr>
          <w:rStyle w:val="26"/>
          <w:rFonts w:ascii="黑体" w:hAnsi="黑体" w:eastAsia="黑体"/>
          <w:b w:val="0"/>
        </w:rPr>
      </w:pPr>
      <w:bookmarkStart w:id="36" w:name="_Toc15377209"/>
      <w:bookmarkStart w:id="37"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6"/>
      <w:bookmarkEnd w:id="37"/>
    </w:p>
    <w:p>
      <w:pPr>
        <w:spacing w:line="600" w:lineRule="exact"/>
        <w:ind w:firstLine="643" w:firstLineChars="200"/>
        <w:outlineLvl w:val="2"/>
        <w:rPr>
          <w:rFonts w:ascii="楷体_GB2312" w:hAnsi="仿宋" w:eastAsia="楷体_GB2312"/>
          <w:b/>
          <w:color w:val="000000"/>
          <w:sz w:val="32"/>
          <w:szCs w:val="32"/>
        </w:rPr>
      </w:pPr>
      <w:bookmarkStart w:id="38" w:name="_Toc15377210"/>
      <w:r>
        <w:rPr>
          <w:rFonts w:hint="eastAsia" w:ascii="楷体_GB2312" w:hAnsi="仿宋" w:eastAsia="楷体_GB2312"/>
          <w:b/>
          <w:color w:val="000000"/>
          <w:sz w:val="32"/>
          <w:szCs w:val="32"/>
        </w:rPr>
        <w:t>（一）一般公共预算财政拨款支出决算总体情况</w:t>
      </w:r>
      <w:bookmarkEnd w:id="38"/>
    </w:p>
    <w:p>
      <w:pPr>
        <w:spacing w:afterLines="50"/>
        <w:ind w:left="181" w:leftChars="86" w:firstLine="640" w:firstLineChars="200"/>
        <w:jc w:val="left"/>
        <w:rPr>
          <w:rFonts w:ascii="仿宋_GB2312" w:hAnsi="仿宋" w:eastAsia="仿宋_GB2312"/>
          <w:color w:val="FF0000"/>
          <w:sz w:val="32"/>
          <w:szCs w:val="32"/>
        </w:rPr>
      </w:pPr>
      <w:r>
        <w:rPr>
          <w:rFonts w:ascii="仿宋_GB2312" w:eastAsia="仿宋_GB2312"/>
          <w:sz w:val="32"/>
          <w:szCs w:val="32"/>
        </w:rPr>
        <w:drawing>
          <wp:anchor distT="0" distB="0" distL="114300" distR="114300" simplePos="0" relativeHeight="251666432" behindDoc="0" locked="0" layoutInCell="1" allowOverlap="1">
            <wp:simplePos x="0" y="0"/>
            <wp:positionH relativeFrom="column">
              <wp:posOffset>399415</wp:posOffset>
            </wp:positionH>
            <wp:positionV relativeFrom="paragraph">
              <wp:posOffset>2282190</wp:posOffset>
            </wp:positionV>
            <wp:extent cx="5241925" cy="3257550"/>
            <wp:effectExtent l="0" t="0" r="0" b="0"/>
            <wp:wrapTopAndBottom/>
            <wp:docPr id="9" name="图表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themeColor="text1"/>
          <w:sz w:val="32"/>
          <w:szCs w:val="32"/>
        </w:rPr>
        <w:t>63332.70</w:t>
      </w:r>
      <w:r>
        <w:rPr>
          <w:rFonts w:hint="eastAsia" w:ascii="仿宋" w:hAnsi="仿宋" w:eastAsia="仿宋"/>
          <w:color w:val="000000"/>
          <w:sz w:val="32"/>
          <w:szCs w:val="32"/>
        </w:rPr>
        <w:t>万元，占本年支出合计的71.07</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8年相比，一般公共预算财政拨款减少</w:t>
      </w:r>
      <w:r>
        <w:rPr>
          <w:rFonts w:hint="eastAsia" w:ascii="仿宋_GB2312" w:eastAsia="仿宋_GB2312"/>
          <w:sz w:val="32"/>
          <w:szCs w:val="32"/>
        </w:rPr>
        <w:t>6369.25</w:t>
      </w:r>
      <w:r>
        <w:rPr>
          <w:rFonts w:hint="eastAsia" w:ascii="仿宋_GB2312" w:eastAsia="仿宋_GB2312"/>
          <w:spacing w:val="-10"/>
          <w:sz w:val="32"/>
          <w:szCs w:val="32"/>
        </w:rPr>
        <w:t>万元，</w:t>
      </w:r>
      <w:r>
        <w:rPr>
          <w:rFonts w:hint="eastAsia" w:ascii="仿宋" w:hAnsi="仿宋" w:eastAsia="仿宋"/>
          <w:color w:val="000000"/>
          <w:sz w:val="32"/>
          <w:szCs w:val="32"/>
        </w:rPr>
        <w:t>减少</w:t>
      </w:r>
      <w:r>
        <w:rPr>
          <w:rFonts w:hint="eastAsia" w:ascii="仿宋_GB2312" w:eastAsia="仿宋_GB2312"/>
          <w:spacing w:val="-10"/>
          <w:sz w:val="32"/>
          <w:szCs w:val="32"/>
        </w:rPr>
        <w:t>9.1%</w:t>
      </w:r>
      <w:r>
        <w:rPr>
          <w:rFonts w:hint="eastAsia" w:ascii="仿宋_GB2312" w:hAnsi="仿宋" w:eastAsia="仿宋_GB2312"/>
          <w:sz w:val="32"/>
          <w:szCs w:val="32"/>
        </w:rPr>
        <w:t>，主要原因：一是基建支出减少；二是因车管业务下放，车管成本支出减少；三是按照省政府安排，压减一般性支出。</w:t>
      </w:r>
    </w:p>
    <w:p>
      <w:pPr>
        <w:spacing w:line="600" w:lineRule="exact"/>
        <w:ind w:firstLine="160" w:firstLineChars="50"/>
        <w:rPr>
          <w:rFonts w:ascii="仿宋" w:hAnsi="仿宋" w:eastAsia="仿宋"/>
          <w:color w:val="000000" w:themeColor="text1"/>
          <w:sz w:val="32"/>
          <w:szCs w:val="32"/>
        </w:rPr>
      </w:pPr>
      <w:r>
        <w:rPr>
          <w:rFonts w:hint="eastAsia" w:ascii="仿宋" w:hAnsi="仿宋" w:eastAsia="仿宋"/>
          <w:color w:val="000000" w:themeColor="text1"/>
          <w:sz w:val="32"/>
          <w:szCs w:val="32"/>
        </w:rPr>
        <w:t>单位：万元</w:t>
      </w:r>
    </w:p>
    <w:p>
      <w:pPr>
        <w:spacing w:line="600" w:lineRule="exact"/>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spacing w:line="600" w:lineRule="exact"/>
        <w:ind w:firstLine="643" w:firstLineChars="200"/>
        <w:outlineLvl w:val="2"/>
        <w:rPr>
          <w:rFonts w:ascii="楷体_GB2312" w:hAnsi="仿宋" w:eastAsia="楷体_GB2312"/>
          <w:b/>
          <w:color w:val="000000"/>
          <w:sz w:val="32"/>
          <w:szCs w:val="32"/>
        </w:rPr>
      </w:pPr>
      <w:bookmarkStart w:id="39" w:name="_Toc15377211"/>
      <w:r>
        <w:rPr>
          <w:rFonts w:hint="eastAsia" w:ascii="楷体_GB2312" w:hAnsi="仿宋" w:eastAsia="楷体_GB2312"/>
          <w:b/>
          <w:color w:val="000000"/>
          <w:sz w:val="32"/>
          <w:szCs w:val="32"/>
        </w:rPr>
        <w:t>（二）一般公共预算财政拨款支出决算结构情况</w:t>
      </w:r>
      <w:bookmarkEnd w:id="39"/>
    </w:p>
    <w:p>
      <w:pPr>
        <w:spacing w:line="600" w:lineRule="exact"/>
        <w:ind w:firstLine="640"/>
        <w:rPr>
          <w:rFonts w:ascii="仿宋" w:hAnsi="仿宋" w:eastAsia="仿宋"/>
          <w:b/>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政拨款支出63332.70万元，主要用于以下方面：</w:t>
      </w:r>
      <w:r>
        <w:rPr>
          <w:rFonts w:hint="eastAsia" w:ascii="仿宋" w:hAnsi="仿宋" w:eastAsia="仿宋"/>
          <w:color w:val="000000"/>
          <w:sz w:val="32"/>
          <w:szCs w:val="32"/>
        </w:rPr>
        <w:t>公共安全（类）支出56932.25万元，占89.89%；教育支出（类）7.89万元，占0.01%；社会保障和就业（类）支出1925.89万元，占3.04%；卫生健康（类）支出1717.45万元，占2.71%；住房保障（类）支出2741.22万元，占4.33%，灾害防治及应急管理（类）支出8万元，占0.01%。</w:t>
      </w:r>
    </w:p>
    <w:p>
      <w:pPr>
        <w:spacing w:line="600" w:lineRule="exact"/>
        <w:ind w:firstLine="640"/>
        <w:rPr>
          <w:rFonts w:ascii="仿宋" w:hAnsi="仿宋" w:eastAsia="仿宋"/>
          <w:color w:val="000000" w:themeColor="text1"/>
          <w:sz w:val="32"/>
          <w:szCs w:val="32"/>
        </w:rPr>
      </w:pPr>
      <w:r>
        <w:rPr>
          <w:rFonts w:hint="eastAsia" w:ascii="仿宋" w:hAnsi="仿宋" w:eastAsia="仿宋"/>
          <w:color w:val="000000"/>
          <w:sz w:val="32"/>
          <w:szCs w:val="32"/>
        </w:rPr>
        <w:drawing>
          <wp:anchor distT="0" distB="0" distL="114300" distR="114300" simplePos="0" relativeHeight="251668480" behindDoc="0" locked="0" layoutInCell="1" allowOverlap="1">
            <wp:simplePos x="0" y="0"/>
            <wp:positionH relativeFrom="column">
              <wp:posOffset>167640</wp:posOffset>
            </wp:positionH>
            <wp:positionV relativeFrom="paragraph">
              <wp:posOffset>611505</wp:posOffset>
            </wp:positionV>
            <wp:extent cx="5434965" cy="3117850"/>
            <wp:effectExtent l="19050" t="0" r="13335" b="635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单位：万元</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3" w:firstLineChars="200"/>
        <w:outlineLvl w:val="2"/>
        <w:rPr>
          <w:rFonts w:ascii="楷体_GB2312" w:hAnsi="仿宋" w:eastAsia="楷体_GB2312"/>
          <w:b/>
          <w:color w:val="000000"/>
          <w:sz w:val="32"/>
          <w:szCs w:val="32"/>
        </w:rPr>
      </w:pPr>
      <w:bookmarkStart w:id="40" w:name="_Toc15377212"/>
      <w:r>
        <w:rPr>
          <w:rFonts w:hint="eastAsia" w:ascii="楷体_GB2312" w:hAnsi="仿宋" w:eastAsia="楷体_GB2312"/>
          <w:b/>
          <w:color w:val="000000"/>
          <w:sz w:val="32"/>
          <w:szCs w:val="32"/>
        </w:rPr>
        <w:t>（三）一般公共预算财政拨款支出决算具体情况</w:t>
      </w:r>
      <w:bookmarkEnd w:id="40"/>
    </w:p>
    <w:p>
      <w:pPr>
        <w:spacing w:line="600" w:lineRule="exact"/>
        <w:ind w:firstLine="643" w:firstLineChars="200"/>
        <w:outlineLvl w:val="2"/>
        <w:rPr>
          <w:rFonts w:ascii="仿宋" w:hAnsi="仿宋" w:eastAsia="仿宋"/>
          <w:color w:val="FF0000"/>
          <w:sz w:val="32"/>
          <w:szCs w:val="32"/>
        </w:rPr>
      </w:pPr>
      <w:bookmarkStart w:id="41" w:name="_Toc15377213"/>
      <w:bookmarkStart w:id="42" w:name="_Toc15378460"/>
      <w:bookmarkStart w:id="43" w:name="_Toc15377444"/>
      <w:r>
        <w:rPr>
          <w:rFonts w:hint="eastAsia" w:ascii="仿宋" w:hAnsi="仿宋" w:eastAsia="仿宋"/>
          <w:b/>
          <w:color w:val="000000" w:themeColor="text1"/>
          <w:sz w:val="32"/>
          <w:szCs w:val="32"/>
        </w:rPr>
        <w:t>2019年一般公共预算支出决算数为63332.7</w:t>
      </w:r>
      <w:r>
        <w:rPr>
          <w:rFonts w:hint="eastAsia" w:ascii="仿宋" w:hAnsi="仿宋" w:eastAsia="仿宋"/>
          <w:color w:val="000000" w:themeColor="text1"/>
          <w:sz w:val="32"/>
          <w:szCs w:val="32"/>
        </w:rPr>
        <w:t>，</w:t>
      </w:r>
      <w:r>
        <w:rPr>
          <w:rStyle w:val="15"/>
          <w:rFonts w:hint="eastAsia" w:ascii="仿宋" w:hAnsi="仿宋" w:eastAsia="仿宋"/>
          <w:color w:val="000000" w:themeColor="text1"/>
          <w:sz w:val="32"/>
          <w:szCs w:val="32"/>
        </w:rPr>
        <w:t>完成</w:t>
      </w:r>
      <w:r>
        <w:rPr>
          <w:rStyle w:val="15"/>
          <w:rFonts w:hint="eastAsia" w:ascii="仿宋" w:hAnsi="仿宋" w:eastAsia="仿宋"/>
          <w:color w:val="000000"/>
          <w:sz w:val="32"/>
          <w:szCs w:val="32"/>
        </w:rPr>
        <w:t>预算71.07</w:t>
      </w:r>
      <w:r>
        <w:rPr>
          <w:rStyle w:val="15"/>
          <w:rFonts w:ascii="仿宋" w:hAnsi="仿宋" w:eastAsia="仿宋"/>
          <w:color w:val="000000"/>
          <w:sz w:val="32"/>
          <w:szCs w:val="32"/>
        </w:rPr>
        <w:t>%</w:t>
      </w:r>
      <w:r>
        <w:rPr>
          <w:rStyle w:val="15"/>
          <w:rFonts w:hint="eastAsia" w:ascii="仿宋" w:hAnsi="仿宋" w:eastAsia="仿宋"/>
          <w:color w:val="000000"/>
          <w:sz w:val="32"/>
          <w:szCs w:val="32"/>
        </w:rPr>
        <w:t>。其中：</w:t>
      </w:r>
      <w:bookmarkEnd w:id="41"/>
      <w:bookmarkEnd w:id="42"/>
      <w:bookmarkEnd w:id="43"/>
    </w:p>
    <w:p>
      <w:pPr>
        <w:spacing w:line="600" w:lineRule="exact"/>
        <w:ind w:firstLine="643" w:firstLineChars="200"/>
        <w:outlineLvl w:val="2"/>
        <w:rPr>
          <w:rFonts w:ascii="仿宋" w:hAnsi="仿宋" w:eastAsia="仿宋"/>
          <w:color w:val="FF0000"/>
          <w:sz w:val="32"/>
          <w:szCs w:val="32"/>
        </w:rPr>
      </w:pPr>
      <w:r>
        <w:rPr>
          <w:rStyle w:val="15"/>
          <w:rFonts w:ascii="仿宋" w:hAnsi="仿宋" w:eastAsia="仿宋"/>
          <w:color w:val="000000"/>
          <w:sz w:val="32"/>
          <w:szCs w:val="32"/>
        </w:rPr>
        <w:t xml:space="preserve">1. </w:t>
      </w:r>
      <w:r>
        <w:rPr>
          <w:rStyle w:val="15"/>
          <w:rFonts w:hint="eastAsia" w:ascii="仿宋" w:hAnsi="仿宋" w:eastAsia="仿宋"/>
          <w:color w:val="000000"/>
          <w:sz w:val="32"/>
          <w:szCs w:val="32"/>
        </w:rPr>
        <w:t>公共安全支出（类）公安（款）行政运行（项）</w:t>
      </w:r>
      <w:r>
        <w:rPr>
          <w:rStyle w:val="15"/>
          <w:rFonts w:ascii="仿宋" w:hAnsi="仿宋" w:eastAsia="仿宋"/>
          <w:color w:val="000000"/>
          <w:sz w:val="32"/>
          <w:szCs w:val="32"/>
        </w:rPr>
        <w:t>:</w:t>
      </w:r>
      <w:r>
        <w:rPr>
          <w:rFonts w:hint="eastAsia" w:ascii="仿宋" w:hAnsi="仿宋" w:eastAsia="仿宋"/>
          <w:color w:val="000000"/>
          <w:sz w:val="32"/>
          <w:szCs w:val="32"/>
        </w:rPr>
        <w:t>支出决算为</w:t>
      </w:r>
      <w:r>
        <w:rPr>
          <w:rStyle w:val="15"/>
          <w:rFonts w:hint="eastAsia" w:ascii="仿宋" w:hAnsi="仿宋" w:eastAsia="仿宋"/>
          <w:b w:val="0"/>
          <w:color w:val="000000"/>
          <w:sz w:val="32"/>
          <w:szCs w:val="32"/>
        </w:rPr>
        <w:t>支出决算为24899.95万元，完成预算94.32</w:t>
      </w:r>
      <w:r>
        <w:rPr>
          <w:rStyle w:val="15"/>
          <w:rFonts w:ascii="仿宋" w:hAnsi="仿宋" w:eastAsia="仿宋"/>
          <w:b w:val="0"/>
          <w:color w:val="000000"/>
          <w:sz w:val="32"/>
          <w:szCs w:val="32"/>
        </w:rPr>
        <w:t>%</w:t>
      </w:r>
      <w:r>
        <w:rPr>
          <w:rStyle w:val="15"/>
          <w:rFonts w:hint="eastAsia" w:ascii="仿宋" w:hAnsi="仿宋" w:eastAsia="仿宋"/>
          <w:b w:val="0"/>
          <w:color w:val="000000"/>
          <w:sz w:val="32"/>
          <w:szCs w:val="32"/>
        </w:rPr>
        <w:t>，决算数小于预算数的主要原因是</w:t>
      </w:r>
      <w:r>
        <w:rPr>
          <w:rFonts w:hint="eastAsia" w:ascii="仿宋_GB2312" w:hAnsi="仿宋" w:eastAsia="仿宋_GB2312"/>
          <w:sz w:val="32"/>
          <w:szCs w:val="32"/>
        </w:rPr>
        <w:t>一是厉行节约，严格控制支出；二按照省政府安排，压减一般性支出</w:t>
      </w:r>
      <w:r>
        <w:rPr>
          <w:rStyle w:val="15"/>
          <w:rFonts w:hint="eastAsia" w:ascii="仿宋" w:hAnsi="仿宋" w:eastAsia="仿宋"/>
          <w:color w:val="000000"/>
          <w:sz w:val="32"/>
          <w:szCs w:val="32"/>
        </w:rPr>
        <w:t>。</w:t>
      </w:r>
      <w:r>
        <w:rPr>
          <w:rFonts w:hint="eastAsia" w:ascii="仿宋" w:hAnsi="仿宋" w:eastAsia="仿宋"/>
          <w:color w:val="000000"/>
          <w:sz w:val="32"/>
          <w:szCs w:val="32"/>
        </w:rPr>
        <w:t>一般行政管理事务（项）：支出决算为14569.03万元，完成预算81.63%，决算数小于预算数的主要原因是增加省本级债券安排的公安厅交警总队监控系统建设项目支出，增加辅警经费支出，减少车管成本支出。信息化建设（项）：11821.62万元，完成预算37.26%，决算数小于预算的主要原因是按合同进度支付；执法办案（项）：支出决算为5569.49万元，完成预算93%，决算数小于预算数的主要原因是按照例行节约要求，严格控制支出。事业运行（项）：支出决算为72.16万元，完成预算80.19%，决算数小于预算的主要原因是2019年1名在职非参公事业人员辞职。</w:t>
      </w:r>
    </w:p>
    <w:p>
      <w:pPr>
        <w:spacing w:line="600" w:lineRule="exact"/>
        <w:ind w:firstLine="643" w:firstLineChars="200"/>
        <w:rPr>
          <w:rFonts w:ascii="仿宋" w:hAnsi="仿宋" w:eastAsia="仿宋"/>
          <w:b/>
          <w:color w:val="000000"/>
          <w:sz w:val="32"/>
          <w:szCs w:val="32"/>
        </w:rPr>
      </w:pPr>
      <w:r>
        <w:rPr>
          <w:rStyle w:val="15"/>
          <w:rFonts w:ascii="仿宋" w:hAnsi="仿宋" w:eastAsia="仿宋"/>
          <w:color w:val="000000"/>
          <w:sz w:val="32"/>
          <w:szCs w:val="32"/>
        </w:rPr>
        <w:t>2.</w:t>
      </w:r>
      <w:r>
        <w:rPr>
          <w:rFonts w:hint="eastAsia" w:ascii="仿宋" w:hAnsi="仿宋" w:eastAsia="仿宋"/>
          <w:color w:val="000000"/>
          <w:sz w:val="32"/>
          <w:szCs w:val="32"/>
        </w:rPr>
        <w:t xml:space="preserve"> </w:t>
      </w:r>
      <w:r>
        <w:rPr>
          <w:rStyle w:val="15"/>
          <w:rFonts w:hint="eastAsia" w:ascii="仿宋" w:hAnsi="仿宋" w:eastAsia="仿宋"/>
          <w:color w:val="000000"/>
          <w:sz w:val="32"/>
          <w:szCs w:val="32"/>
        </w:rPr>
        <w:t>教育（类）进修及培训（款）培训支出（项）:</w:t>
      </w:r>
      <w:r>
        <w:rPr>
          <w:rFonts w:hint="eastAsia" w:ascii="仿宋" w:hAnsi="仿宋" w:eastAsia="仿宋"/>
          <w:color w:val="000000"/>
          <w:sz w:val="32"/>
          <w:szCs w:val="32"/>
        </w:rPr>
        <w:t>支出决算为7.89万元，完成预算43.83%，决算数小于预算数的主要原因是按照例行节约要求，严格控制支出</w:t>
      </w:r>
      <w:r>
        <w:rPr>
          <w:rFonts w:hint="eastAsia"/>
          <w:b/>
        </w:rPr>
        <w:t>。</w:t>
      </w:r>
    </w:p>
    <w:p>
      <w:pPr>
        <w:spacing w:line="600" w:lineRule="exact"/>
        <w:ind w:firstLine="643" w:firstLineChars="200"/>
        <w:rPr>
          <w:rFonts w:ascii="仿宋" w:hAnsi="仿宋" w:eastAsia="仿宋"/>
          <w:color w:val="000000"/>
          <w:sz w:val="32"/>
          <w:szCs w:val="32"/>
        </w:rPr>
      </w:pPr>
      <w:r>
        <w:rPr>
          <w:rStyle w:val="15"/>
          <w:rFonts w:ascii="仿宋" w:hAnsi="仿宋" w:eastAsia="仿宋"/>
          <w:color w:val="000000"/>
          <w:sz w:val="32"/>
          <w:szCs w:val="32"/>
        </w:rPr>
        <w:t xml:space="preserve">3. </w:t>
      </w:r>
      <w:r>
        <w:rPr>
          <w:rStyle w:val="15"/>
          <w:rFonts w:hint="eastAsia" w:ascii="仿宋" w:hAnsi="仿宋" w:eastAsia="仿宋"/>
          <w:color w:val="000000"/>
          <w:sz w:val="32"/>
          <w:szCs w:val="32"/>
        </w:rPr>
        <w:t>社会保障和就业（类）行政单位离退休（款）未归口管理的行政单位离退休（项）:</w:t>
      </w:r>
      <w:r>
        <w:rPr>
          <w:rFonts w:hint="eastAsia" w:ascii="仿宋" w:hAnsi="仿宋" w:eastAsia="仿宋"/>
          <w:color w:val="000000"/>
          <w:sz w:val="32"/>
          <w:szCs w:val="32"/>
        </w:rPr>
        <w:t>支出决算为178.36万元，完成预算84.08%，决算数小于预算数的主要原因是交警总队5人调出及退休，高速支队7人离职及退休；机关事业单位基本养老保险缴费支出（项）：支出决算为1696.73万元，完成预算81.62%，决算数小于预算数的主要原因是交警总队5人调出及退休，高速支队7人离职及退休；机关事业单位职业年金缴费支出（项）：支出决算为22.36万元，完成预算100%；抚恤（款）死亡抚恤（项）：支出决算为28.44万元，完成预算100%。</w:t>
      </w:r>
    </w:p>
    <w:p>
      <w:pPr>
        <w:spacing w:line="600" w:lineRule="exact"/>
        <w:ind w:firstLine="643" w:firstLineChars="200"/>
      </w:pPr>
      <w:r>
        <w:rPr>
          <w:rStyle w:val="15"/>
          <w:rFonts w:hint="eastAsia" w:ascii="仿宋" w:hAnsi="仿宋" w:eastAsia="仿宋"/>
          <w:color w:val="000000"/>
          <w:sz w:val="32"/>
          <w:szCs w:val="32"/>
        </w:rPr>
        <w:t>4</w:t>
      </w:r>
      <w:r>
        <w:rPr>
          <w:rStyle w:val="15"/>
          <w:rFonts w:ascii="仿宋" w:hAnsi="仿宋" w:eastAsia="仿宋"/>
          <w:color w:val="000000"/>
          <w:sz w:val="32"/>
          <w:szCs w:val="32"/>
        </w:rPr>
        <w:t>.</w:t>
      </w:r>
      <w:r>
        <w:rPr>
          <w:rFonts w:hint="eastAsia" w:ascii="仿宋" w:hAnsi="仿宋" w:eastAsia="仿宋"/>
          <w:b/>
          <w:bCs/>
          <w:color w:val="000000" w:themeColor="text1"/>
          <w:sz w:val="32"/>
          <w:szCs w:val="32"/>
        </w:rPr>
        <w:t>卫生健康</w:t>
      </w:r>
      <w:r>
        <w:rPr>
          <w:rStyle w:val="15"/>
          <w:rFonts w:hint="eastAsia" w:ascii="仿宋" w:hAnsi="仿宋" w:eastAsia="仿宋"/>
          <w:color w:val="000000"/>
          <w:sz w:val="32"/>
          <w:szCs w:val="32"/>
        </w:rPr>
        <w:t>（类）行政事业单位医疗（款）行政单位医疗（项）</w:t>
      </w:r>
      <w:r>
        <w:rPr>
          <w:rStyle w:val="15"/>
          <w:rFonts w:ascii="仿宋" w:hAnsi="仿宋" w:eastAsia="仿宋"/>
          <w:color w:val="000000"/>
          <w:sz w:val="32"/>
          <w:szCs w:val="32"/>
        </w:rPr>
        <w:t>:</w:t>
      </w:r>
      <w:r>
        <w:rPr>
          <w:rFonts w:hint="eastAsia" w:ascii="仿宋" w:hAnsi="仿宋" w:eastAsia="仿宋"/>
          <w:color w:val="000000"/>
          <w:sz w:val="32"/>
          <w:szCs w:val="32"/>
        </w:rPr>
        <w:t>支出决算为1450.8万元，完成预算99.84</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，决算数小于预算数的主要原因是交警总队5人调出及退休，高速支队7人离职及退休；事业单位医疗（项）：支出决算为6.48万元，完成预算数100%；公务员医疗补助（项）：260.17万元，完成预算数100%。</w:t>
      </w:r>
    </w:p>
    <w:p>
      <w:pPr>
        <w:spacing w:line="600" w:lineRule="exact"/>
        <w:ind w:firstLine="643" w:firstLineChars="200"/>
        <w:rPr>
          <w:rFonts w:ascii="仿宋" w:hAnsi="仿宋" w:eastAsia="仿宋"/>
          <w:color w:val="000000"/>
          <w:sz w:val="32"/>
          <w:szCs w:val="32"/>
        </w:rPr>
      </w:pPr>
      <w:r>
        <w:rPr>
          <w:rStyle w:val="15"/>
          <w:rFonts w:hint="eastAsia" w:ascii="仿宋" w:hAnsi="仿宋" w:eastAsia="仿宋"/>
          <w:color w:val="000000"/>
          <w:sz w:val="32"/>
          <w:szCs w:val="32"/>
        </w:rPr>
        <w:t>5.住房保障支出（类）住房改革支出（款）住房公积金（项）：</w:t>
      </w:r>
      <w:r>
        <w:rPr>
          <w:rFonts w:hint="eastAsia" w:ascii="仿宋" w:hAnsi="仿宋" w:eastAsia="仿宋"/>
          <w:color w:val="000000"/>
          <w:sz w:val="32"/>
          <w:szCs w:val="32"/>
        </w:rPr>
        <w:t>支出决算为1651.49万元，完成预算100</w:t>
      </w:r>
      <w:r>
        <w:rPr>
          <w:rFonts w:ascii="仿宋" w:hAnsi="仿宋" w:eastAsia="仿宋"/>
          <w:color w:val="000000"/>
          <w:sz w:val="32"/>
          <w:szCs w:val="32"/>
        </w:rPr>
        <w:t>%</w:t>
      </w:r>
      <w:r>
        <w:rPr>
          <w:rFonts w:hint="eastAsia" w:ascii="仿宋" w:hAnsi="仿宋" w:eastAsia="仿宋"/>
          <w:color w:val="000000"/>
          <w:sz w:val="32"/>
          <w:szCs w:val="32"/>
        </w:rPr>
        <w:t>，购房补贴（项）：1089.73万元，完成预算100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3" w:firstLineChars="200"/>
        <w:rPr>
          <w:rFonts w:ascii="仿宋" w:hAnsi="仿宋" w:eastAsia="仿宋"/>
          <w:color w:val="000000"/>
          <w:sz w:val="32"/>
          <w:szCs w:val="32"/>
        </w:rPr>
      </w:pPr>
      <w:r>
        <w:rPr>
          <w:rStyle w:val="15"/>
          <w:rFonts w:hint="eastAsia" w:ascii="仿宋" w:hAnsi="仿宋" w:eastAsia="仿宋"/>
          <w:color w:val="000000"/>
          <w:sz w:val="32"/>
          <w:szCs w:val="32"/>
        </w:rPr>
        <w:t>6.</w:t>
      </w:r>
      <w:r>
        <w:rPr>
          <w:rStyle w:val="15"/>
          <w:rFonts w:hint="eastAsia" w:ascii="仿宋" w:hAnsi="仿宋" w:eastAsia="仿宋"/>
          <w:b w:val="0"/>
          <w:color w:val="000000"/>
          <w:sz w:val="32"/>
          <w:szCs w:val="32"/>
        </w:rPr>
        <w:t xml:space="preserve"> </w:t>
      </w:r>
      <w:r>
        <w:rPr>
          <w:rStyle w:val="15"/>
          <w:rFonts w:hint="eastAsia" w:ascii="仿宋" w:hAnsi="仿宋" w:eastAsia="仿宋"/>
          <w:color w:val="000000"/>
          <w:sz w:val="32"/>
          <w:szCs w:val="32"/>
        </w:rPr>
        <w:t>灾害防治及应急管理支出（类）应急管理事务（款）其他应急管理支出（项）：</w:t>
      </w:r>
      <w:r>
        <w:rPr>
          <w:rFonts w:hint="eastAsia" w:ascii="仿宋" w:hAnsi="仿宋" w:eastAsia="仿宋"/>
          <w:color w:val="000000"/>
          <w:sz w:val="32"/>
          <w:szCs w:val="32"/>
        </w:rPr>
        <w:t>支出决算数为8万元，完成预算100</w:t>
      </w:r>
      <w:r>
        <w:rPr>
          <w:rFonts w:ascii="仿宋" w:hAnsi="仿宋" w:eastAsia="仿宋"/>
          <w:color w:val="000000"/>
          <w:sz w:val="32"/>
          <w:szCs w:val="32"/>
        </w:rPr>
        <w:t>%</w:t>
      </w:r>
      <w:r>
        <w:rPr>
          <w:rFonts w:hint="eastAsia" w:ascii="仿宋" w:hAnsi="仿宋" w:eastAsia="仿宋"/>
          <w:color w:val="000000"/>
          <w:sz w:val="32"/>
          <w:szCs w:val="32"/>
        </w:rPr>
        <w:t>。</w:t>
      </w:r>
    </w:p>
    <w:p>
      <w:pPr>
        <w:tabs>
          <w:tab w:val="right" w:pos="8306"/>
        </w:tabs>
        <w:spacing w:line="600" w:lineRule="exact"/>
        <w:ind w:firstLine="640"/>
        <w:outlineLvl w:val="1"/>
        <w:rPr>
          <w:rStyle w:val="26"/>
        </w:rPr>
      </w:pPr>
      <w:bookmarkStart w:id="44" w:name="_Toc15377214"/>
      <w:bookmarkStart w:id="45"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44"/>
      <w:bookmarkEnd w:id="45"/>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9年一般公共预算财政拨款基本支出31364.56万元，其中：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23419.49万元，主要包括：基本工资、津贴补贴、奖金、绩效工资、机关事业单位基本养老保险缴费、职业年金缴费、其他社会保障缴费、其他工资福利支出、抚恤金、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7945.07万元，主要包括：办公费、印刷费、咨询费、手续费、水费、电费、邮电费、取暖费、物业管理费、差旅费、因公出国（境）费用、维修（护）费、租赁费、会议费、培训费、公务接待费、劳务费、委托业务费、工会经费、福利费、公务用车运行维护费、其他交通费、其他商品和服务支出、办公设备购置、专用设备购置、信息网络及软件购置更新、其他资本性支出等。</w:t>
      </w:r>
    </w:p>
    <w:p>
      <w:pPr>
        <w:spacing w:line="600" w:lineRule="exact"/>
        <w:ind w:firstLine="640"/>
        <w:outlineLvl w:val="1"/>
        <w:rPr>
          <w:rStyle w:val="26"/>
          <w:rFonts w:ascii="黑体" w:hAnsi="黑体" w:eastAsia="黑体"/>
          <w:b w:val="0"/>
        </w:rPr>
      </w:pPr>
      <w:bookmarkStart w:id="46" w:name="_Toc15396609"/>
      <w:bookmarkStart w:id="47" w:name="_Toc15377215"/>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6"/>
      <w:bookmarkEnd w:id="47"/>
    </w:p>
    <w:p>
      <w:pPr>
        <w:spacing w:line="600" w:lineRule="exact"/>
        <w:ind w:firstLine="640"/>
        <w:outlineLvl w:val="2"/>
        <w:rPr>
          <w:rFonts w:ascii="楷体_GB2312" w:hAnsi="仿宋" w:eastAsia="楷体_GB2312"/>
          <w:b/>
          <w:color w:val="000000"/>
          <w:sz w:val="32"/>
          <w:szCs w:val="32"/>
        </w:rPr>
      </w:pPr>
      <w:bookmarkStart w:id="48" w:name="_Toc15377216"/>
      <w:r>
        <w:rPr>
          <w:rFonts w:hint="eastAsia" w:ascii="楷体_GB2312" w:hAnsi="仿宋" w:eastAsia="楷体_GB2312"/>
          <w:b/>
          <w:color w:val="000000"/>
          <w:sz w:val="32"/>
          <w:szCs w:val="32"/>
        </w:rPr>
        <w:t>（一）“三公”经费财政拨款支出决算总体情况说明</w:t>
      </w:r>
      <w:bookmarkEnd w:id="48"/>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9年“三公”经费财政拨款支出决算为3462.95万元，完成预算85.22</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，决算数小于预算数的主要原因是按照厉行节约要求，严格控制“三公”经费支出。</w:t>
      </w:r>
    </w:p>
    <w:p>
      <w:pPr>
        <w:spacing w:line="600" w:lineRule="exact"/>
        <w:ind w:firstLine="640"/>
        <w:outlineLvl w:val="2"/>
        <w:rPr>
          <w:rFonts w:ascii="楷体_GB2312" w:hAnsi="仿宋" w:eastAsia="楷体_GB2312"/>
          <w:b/>
          <w:color w:val="000000"/>
          <w:sz w:val="32"/>
          <w:szCs w:val="32"/>
        </w:rPr>
      </w:pPr>
      <w:r>
        <w:rPr>
          <w:rFonts w:hint="eastAsia" w:ascii="楷体_GB2312" w:hAnsi="仿宋" w:eastAsia="楷体_GB2312"/>
          <w:b/>
          <w:color w:val="000000"/>
          <w:sz w:val="32"/>
          <w:szCs w:val="32"/>
        </w:rPr>
        <w:t>（二）“三公”经费财政拨款支出决算具体情况说明</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70528" behindDoc="0" locked="0" layoutInCell="1" allowOverlap="1">
            <wp:simplePos x="0" y="0"/>
            <wp:positionH relativeFrom="column">
              <wp:posOffset>128905</wp:posOffset>
            </wp:positionH>
            <wp:positionV relativeFrom="paragraph">
              <wp:posOffset>1941830</wp:posOffset>
            </wp:positionV>
            <wp:extent cx="5072380" cy="2305685"/>
            <wp:effectExtent l="0" t="0" r="0" b="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9年“三公”经费财政拨款支出决算中，因公出国（境）费支出决算5.26万元，占0.15</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；公务用车购置及运行维护费支出决算3451.74万元，占99.68</w:t>
      </w:r>
      <w:r>
        <w:rPr>
          <w:rFonts w:ascii="仿宋" w:hAnsi="仿宋" w:eastAsia="仿宋"/>
          <w:color w:val="000000"/>
          <w:sz w:val="32"/>
          <w:szCs w:val="32"/>
        </w:rPr>
        <w:t>%</w:t>
      </w:r>
      <w:r>
        <w:rPr>
          <w:rFonts w:hint="eastAsia" w:ascii="仿宋" w:hAnsi="仿宋" w:eastAsia="仿宋"/>
          <w:color w:val="000000"/>
          <w:sz w:val="32"/>
          <w:szCs w:val="32"/>
        </w:rPr>
        <w:t>；公务接待费支出决算5.95万元，占0.17</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p>
    <w:p>
      <w:pPr>
        <w:spacing w:line="600" w:lineRule="exact"/>
        <w:rPr>
          <w:rFonts w:ascii="仿宋" w:hAnsi="仿宋" w:eastAsia="仿宋"/>
          <w:color w:val="000000"/>
          <w:sz w:val="32"/>
          <w:szCs w:val="32"/>
        </w:rPr>
      </w:pPr>
      <w:r>
        <w:rPr>
          <w:rFonts w:hint="eastAsia" w:ascii="仿宋" w:hAnsi="仿宋" w:eastAsia="仿宋"/>
          <w:color w:val="000000"/>
          <w:sz w:val="32"/>
          <w:szCs w:val="32"/>
        </w:rPr>
        <w:t xml:space="preserve">     单位：万元</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57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5.26万元，完成预算52.6</w:t>
      </w:r>
      <w:r>
        <w:rPr>
          <w:rFonts w:ascii="仿宋_GB2312" w:eastAsia="仿宋_GB2312"/>
          <w:color w:val="000000"/>
          <w:sz w:val="32"/>
          <w:szCs w:val="32"/>
        </w:rPr>
        <w:t>%</w:t>
      </w:r>
      <w:r>
        <w:rPr>
          <w:rFonts w:hint="eastAsia" w:ascii="仿宋_GB2312" w:eastAsia="仿宋_GB2312"/>
          <w:color w:val="000000"/>
          <w:sz w:val="32"/>
          <w:szCs w:val="32"/>
        </w:rPr>
        <w:t>。全年安排因公出国（境）团组2次，出国（境）2人。因公出国（境）支出决算比</w:t>
      </w:r>
      <w:r>
        <w:rPr>
          <w:rFonts w:ascii="仿宋_GB2312" w:eastAsia="仿宋_GB2312"/>
          <w:color w:val="000000"/>
          <w:sz w:val="32"/>
          <w:szCs w:val="32"/>
        </w:rPr>
        <w:t>201</w:t>
      </w:r>
      <w:r>
        <w:rPr>
          <w:rFonts w:hint="eastAsia" w:ascii="仿宋_GB2312" w:eastAsia="仿宋_GB2312"/>
          <w:color w:val="000000"/>
          <w:sz w:val="32"/>
          <w:szCs w:val="32"/>
        </w:rPr>
        <w:t>8年增加5.26万元，增长100</w:t>
      </w:r>
      <w:r>
        <w:rPr>
          <w:rFonts w:ascii="仿宋_GB2312" w:eastAsia="仿宋_GB2312"/>
          <w:color w:val="000000"/>
          <w:sz w:val="32"/>
          <w:szCs w:val="32"/>
        </w:rPr>
        <w:t>%</w:t>
      </w:r>
      <w:r>
        <w:rPr>
          <w:rFonts w:hint="eastAsia" w:ascii="仿宋_GB2312" w:eastAsia="仿宋_GB2312"/>
          <w:color w:val="000000"/>
          <w:sz w:val="32"/>
          <w:szCs w:val="32"/>
        </w:rPr>
        <w:t>。主要原因是参加上级单位组织的警务交流及交通管理培训工作。</w:t>
      </w:r>
    </w:p>
    <w:p>
      <w:pPr>
        <w:spacing w:line="570" w:lineRule="exact"/>
        <w:ind w:firstLine="640"/>
        <w:rPr>
          <w:rFonts w:ascii="仿宋_GB2312" w:eastAsia="仿宋_GB2312"/>
          <w:color w:val="000000"/>
          <w:sz w:val="32"/>
          <w:szCs w:val="32"/>
        </w:rPr>
      </w:pPr>
      <w:r>
        <w:rPr>
          <w:rFonts w:hint="eastAsia" w:ascii="仿宋_GB2312" w:eastAsia="仿宋_GB2312"/>
          <w:color w:val="000000"/>
          <w:sz w:val="32"/>
          <w:szCs w:val="32"/>
        </w:rPr>
        <w:t>四川省公安厅赴斐济警务交流团执行警务交流任务，智能交通管理技术培训团赴日本执行智能交通管理技术任务，通过交流学习，借鉴了外国先进的交通管理模式以及如何将智能管理技术运用到交通管理中去，有利于加强我省道路交通安全管理工作的推进。</w:t>
      </w:r>
    </w:p>
    <w:p>
      <w:pPr>
        <w:spacing w:line="570" w:lineRule="exact"/>
        <w:ind w:firstLine="640"/>
        <w:rPr>
          <w:rFonts w:ascii="仿宋_GB2312" w:eastAsia="仿宋_GB2312"/>
          <w:b/>
          <w:color w:val="000000"/>
          <w:sz w:val="32"/>
          <w:szCs w:val="32"/>
        </w:rPr>
      </w:pPr>
      <w:bookmarkStart w:id="49" w:name="_Toc15396610"/>
      <w:bookmarkStart w:id="50" w:name="_Toc15377218"/>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themeColor="text1"/>
          <w:sz w:val="32"/>
          <w:szCs w:val="32"/>
        </w:rPr>
        <w:t>3451.74</w:t>
      </w:r>
      <w:r>
        <w:rPr>
          <w:rFonts w:hint="eastAsia" w:ascii="仿宋_GB2312" w:eastAsia="仿宋_GB2312"/>
          <w:color w:val="000000"/>
          <w:sz w:val="32"/>
          <w:szCs w:val="32"/>
        </w:rPr>
        <w:t>万元</w:t>
      </w:r>
      <w:r>
        <w:rPr>
          <w:rFonts w:hint="eastAsia" w:ascii="仿宋_GB2312" w:hAnsi="仿宋" w:eastAsia="仿宋_GB2312"/>
          <w:color w:val="000000"/>
          <w:sz w:val="32"/>
          <w:szCs w:val="32"/>
        </w:rPr>
        <w:t>,完成预算86.15</w:t>
      </w:r>
      <w:r>
        <w:rPr>
          <w:rFonts w:ascii="仿宋_GB2312" w:hAnsi="仿宋" w:eastAsia="仿宋_GB2312"/>
          <w:color w:val="000000"/>
          <w:sz w:val="32"/>
          <w:szCs w:val="32"/>
        </w:rPr>
        <w:t>%</w:t>
      </w:r>
      <w:r>
        <w:rPr>
          <w:rFonts w:hint="eastAsia" w:ascii="仿宋_GB2312" w:hAnsi="仿宋" w:eastAsia="仿宋_GB2312"/>
          <w:color w:val="000000"/>
          <w:sz w:val="32"/>
          <w:szCs w:val="32"/>
        </w:rPr>
        <w:t>。公务用车购置及运行维护费支出决算比</w:t>
      </w:r>
      <w:r>
        <w:rPr>
          <w:rFonts w:ascii="仿宋_GB2312" w:hAnsi="仿宋" w:eastAsia="仿宋_GB2312"/>
          <w:color w:val="000000"/>
          <w:sz w:val="32"/>
          <w:szCs w:val="32"/>
        </w:rPr>
        <w:t>201</w:t>
      </w:r>
      <w:r>
        <w:rPr>
          <w:rFonts w:hint="eastAsia" w:ascii="仿宋_GB2312" w:hAnsi="仿宋" w:eastAsia="仿宋_GB2312"/>
          <w:color w:val="000000"/>
          <w:sz w:val="32"/>
          <w:szCs w:val="32"/>
        </w:rPr>
        <w:t>8年增</w:t>
      </w:r>
      <w:r>
        <w:rPr>
          <w:rFonts w:hint="eastAsia" w:ascii="仿宋_GB2312" w:eastAsia="仿宋_GB2312"/>
          <w:color w:val="000000"/>
          <w:sz w:val="32"/>
          <w:szCs w:val="32"/>
        </w:rPr>
        <w:t>加240.58万元，增长7.5</w:t>
      </w:r>
      <w:r>
        <w:rPr>
          <w:rFonts w:ascii="仿宋_GB2312" w:eastAsia="仿宋_GB2312"/>
          <w:color w:val="000000"/>
          <w:sz w:val="32"/>
          <w:szCs w:val="32"/>
        </w:rPr>
        <w:t>%</w:t>
      </w:r>
      <w:r>
        <w:rPr>
          <w:rFonts w:hint="eastAsia" w:ascii="仿宋_GB2312" w:eastAsia="仿宋_GB2312"/>
          <w:color w:val="000000"/>
          <w:sz w:val="32"/>
          <w:szCs w:val="32"/>
        </w:rPr>
        <w:t>。主要原因</w:t>
      </w:r>
      <w:r>
        <w:rPr>
          <w:rFonts w:hint="eastAsia" w:ascii="仿宋_GB2312" w:hAnsi="仿宋" w:eastAsia="仿宋_GB2312"/>
          <w:sz w:val="32"/>
          <w:szCs w:val="32"/>
        </w:rPr>
        <w:t>为</w:t>
      </w:r>
      <w:r>
        <w:rPr>
          <w:rFonts w:hint="eastAsia" w:ascii="仿宋_GB2312" w:hAnsi="仿宋" w:eastAsia="仿宋_GB2312"/>
          <w:color w:val="000000"/>
          <w:sz w:val="32"/>
          <w:szCs w:val="32"/>
        </w:rPr>
        <w:t>2019年高速公路支队新增大队，新增管辖公里数，财政厅增加高速公路支队公务用车运行维护费预算。</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1050万元。全年按规定更新购置公务用车60辆，金额1050万</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月底，单位共有公务用车593辆，其中：执法执勤用车593辆。</w:t>
      </w:r>
    </w:p>
    <w:p>
      <w:pPr>
        <w:spacing w:line="57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2401.74万元。主要用于交警总队机关、全省高速公路七个支队及76个基层大队的日常巡逻、事故处理、案件办理等执法执勤用车和特种车辆所需的公务用车燃料费、维修费、过路过桥费、保险费等支出。</w:t>
      </w:r>
    </w:p>
    <w:p>
      <w:pPr>
        <w:spacing w:line="57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5.95万元，完成预算12.66</w:t>
      </w:r>
      <w:r>
        <w:rPr>
          <w:rFonts w:ascii="仿宋_GB2312" w:eastAsia="仿宋_GB2312"/>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8年减少2.57万元，下降30.16</w:t>
      </w:r>
      <w:r>
        <w:rPr>
          <w:rFonts w:ascii="仿宋_GB2312" w:eastAsia="仿宋_GB2312"/>
          <w:color w:val="000000"/>
          <w:sz w:val="32"/>
          <w:szCs w:val="32"/>
        </w:rPr>
        <w:t>%</w:t>
      </w:r>
      <w:r>
        <w:rPr>
          <w:rFonts w:hint="eastAsia" w:ascii="仿宋_GB2312" w:eastAsia="仿宋_GB2312"/>
          <w:color w:val="000000"/>
          <w:sz w:val="32"/>
          <w:szCs w:val="32"/>
        </w:rPr>
        <w:t>。主要原因是按照厉行节约要求，严格控制公务接待费支出。</w:t>
      </w:r>
    </w:p>
    <w:p>
      <w:pPr>
        <w:spacing w:line="57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5.95</w:t>
      </w:r>
      <w:r>
        <w:rPr>
          <w:rFonts w:hint="eastAsia" w:ascii="仿宋_GB2312" w:eastAsia="仿宋_GB2312"/>
          <w:color w:val="000000"/>
          <w:sz w:val="32"/>
          <w:szCs w:val="32"/>
        </w:rPr>
        <w:t>万元，</w:t>
      </w:r>
      <w:r>
        <w:rPr>
          <w:rFonts w:hint="eastAsia" w:ascii="仿宋" w:hAnsi="仿宋" w:eastAsia="仿宋"/>
          <w:color w:val="000000"/>
          <w:sz w:val="32"/>
          <w:szCs w:val="32"/>
        </w:rPr>
        <w:t>主要用于执行公务、开展业务活动开支的交通费、住宿费、用餐费等。</w:t>
      </w:r>
      <w:r>
        <w:rPr>
          <w:rFonts w:hint="eastAsia" w:ascii="仿宋_GB2312" w:eastAsia="仿宋_GB2312"/>
          <w:color w:val="000000"/>
          <w:sz w:val="32"/>
          <w:szCs w:val="32"/>
        </w:rPr>
        <w:t>国内公务接待41批次，425人次（不包括陪同人员），共计支出5.95万元，</w:t>
      </w:r>
      <w:r>
        <w:rPr>
          <w:rFonts w:hint="eastAsia" w:ascii="仿宋" w:hAnsi="仿宋" w:eastAsia="仿宋"/>
          <w:color w:val="000000"/>
          <w:sz w:val="32"/>
          <w:szCs w:val="32"/>
        </w:rPr>
        <w:t>具体内容包括：因公调研、学习考察。</w:t>
      </w:r>
    </w:p>
    <w:p>
      <w:pPr>
        <w:spacing w:line="570" w:lineRule="exact"/>
        <w:ind w:firstLine="640"/>
        <w:outlineLvl w:val="1"/>
        <w:rPr>
          <w:rStyle w:val="26"/>
          <w:rFonts w:ascii="黑体" w:hAnsi="黑体" w:eastAsia="黑体"/>
        </w:rPr>
      </w:pPr>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9"/>
      <w:bookmarkEnd w:id="50"/>
    </w:p>
    <w:p>
      <w:pPr>
        <w:spacing w:line="57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9年政府性基金预算拨款支出0万元。</w:t>
      </w:r>
    </w:p>
    <w:p>
      <w:pPr>
        <w:numPr>
          <w:ilvl w:val="0"/>
          <w:numId w:val="1"/>
        </w:numPr>
        <w:spacing w:line="570" w:lineRule="exact"/>
        <w:ind w:firstLine="640"/>
        <w:outlineLvl w:val="1"/>
        <w:rPr>
          <w:rStyle w:val="26"/>
          <w:rFonts w:ascii="黑体" w:hAnsi="黑体" w:eastAsia="黑体"/>
          <w:b w:val="0"/>
        </w:rPr>
      </w:pPr>
      <w:bookmarkStart w:id="51" w:name="_Toc15396611"/>
      <w:bookmarkStart w:id="52" w:name="_Toc15377219"/>
      <w:r>
        <w:rPr>
          <w:rStyle w:val="26"/>
          <w:rFonts w:hint="eastAsia" w:ascii="黑体" w:hAnsi="黑体" w:eastAsia="黑体"/>
          <w:b w:val="0"/>
        </w:rPr>
        <w:t>国有资本经营预算支出决算情况说明</w:t>
      </w:r>
      <w:bookmarkEnd w:id="51"/>
      <w:bookmarkEnd w:id="52"/>
    </w:p>
    <w:p>
      <w:pPr>
        <w:spacing w:line="57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9年国有资本经营预算拨款支出0万元。</w:t>
      </w:r>
    </w:p>
    <w:p>
      <w:pPr>
        <w:spacing w:line="570" w:lineRule="exact"/>
        <w:ind w:firstLine="800" w:firstLineChars="250"/>
        <w:outlineLvl w:val="1"/>
        <w:rPr>
          <w:rStyle w:val="26"/>
          <w:rFonts w:ascii="黑体" w:hAnsi="黑体" w:eastAsia="黑体"/>
        </w:rPr>
      </w:pPr>
      <w:bookmarkStart w:id="53" w:name="_Toc15377221"/>
      <w:bookmarkStart w:id="54" w:name="_Toc15396612"/>
      <w:r>
        <w:rPr>
          <w:rFonts w:hint="eastAsia" w:ascii="黑体" w:hAnsi="黑体" w:eastAsia="黑体"/>
          <w:color w:val="000000"/>
          <w:sz w:val="32"/>
          <w:szCs w:val="32"/>
        </w:rPr>
        <w:t>十</w:t>
      </w:r>
      <w:r>
        <w:rPr>
          <w:rStyle w:val="26"/>
          <w:rFonts w:hint="eastAsia" w:ascii="黑体" w:hAnsi="黑体" w:eastAsia="黑体"/>
        </w:rPr>
        <w:t>、</w:t>
      </w:r>
      <w:r>
        <w:rPr>
          <w:rStyle w:val="26"/>
          <w:rFonts w:hint="eastAsia" w:ascii="黑体" w:hAnsi="黑体" w:eastAsia="黑体"/>
          <w:b w:val="0"/>
        </w:rPr>
        <w:t>其他重要事项的情况说明</w:t>
      </w:r>
      <w:bookmarkEnd w:id="53"/>
      <w:bookmarkEnd w:id="54"/>
    </w:p>
    <w:p>
      <w:pPr>
        <w:spacing w:line="570" w:lineRule="exact"/>
        <w:ind w:firstLine="643" w:firstLineChars="200"/>
        <w:outlineLvl w:val="2"/>
        <w:rPr>
          <w:rFonts w:ascii="楷体_GB2312" w:hAnsi="仿宋" w:eastAsia="楷体_GB2312"/>
          <w:color w:val="000000"/>
          <w:sz w:val="32"/>
          <w:szCs w:val="32"/>
        </w:rPr>
      </w:pPr>
      <w:bookmarkStart w:id="55" w:name="_Toc15377222"/>
      <w:r>
        <w:rPr>
          <w:rFonts w:hint="eastAsia" w:ascii="楷体_GB2312" w:hAnsi="仿宋" w:eastAsia="楷体_GB2312"/>
          <w:b/>
          <w:color w:val="000000"/>
          <w:sz w:val="32"/>
          <w:szCs w:val="32"/>
        </w:rPr>
        <w:t>（一）机关运行经费支出情况</w:t>
      </w:r>
      <w:bookmarkEnd w:id="55"/>
    </w:p>
    <w:p>
      <w:pPr>
        <w:spacing w:line="57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201</w:t>
      </w:r>
      <w:r>
        <w:rPr>
          <w:rFonts w:hint="eastAsia" w:ascii="仿宋_GB2312" w:eastAsia="仿宋_GB2312"/>
          <w:color w:val="000000"/>
          <w:sz w:val="32"/>
          <w:szCs w:val="32"/>
        </w:rPr>
        <w:t>9年，交警总队机关运行经费支出</w:t>
      </w:r>
      <w:r>
        <w:rPr>
          <w:rFonts w:hint="eastAsia" w:ascii="仿宋_GB2312" w:eastAsia="仿宋_GB2312"/>
          <w:color w:val="000000" w:themeColor="text1"/>
          <w:sz w:val="32"/>
          <w:szCs w:val="32"/>
        </w:rPr>
        <w:t>7943.63</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8年增加3935.40万元，增长98.18</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主要原因是</w:t>
      </w:r>
      <w:r>
        <w:rPr>
          <w:rFonts w:hint="eastAsia" w:ascii="仿宋" w:hAnsi="仿宋" w:eastAsia="仿宋"/>
          <w:color w:val="000000"/>
          <w:sz w:val="32"/>
          <w:szCs w:val="32"/>
        </w:rPr>
        <w:t>2019年将原项目支出的通用项目纳入公用经费-非定额公用经费核算。</w:t>
      </w:r>
    </w:p>
    <w:p>
      <w:pPr>
        <w:autoSpaceDE w:val="0"/>
        <w:autoSpaceDN w:val="0"/>
        <w:adjustRightInd w:val="0"/>
        <w:spacing w:line="570" w:lineRule="exact"/>
        <w:ind w:firstLine="643" w:firstLineChars="200"/>
        <w:jc w:val="left"/>
        <w:outlineLvl w:val="2"/>
        <w:rPr>
          <w:rFonts w:ascii="楷体_GB2312" w:hAnsi="仿宋" w:eastAsia="楷体_GB2312"/>
          <w:b/>
          <w:color w:val="000000"/>
          <w:sz w:val="32"/>
          <w:szCs w:val="32"/>
        </w:rPr>
      </w:pPr>
      <w:bookmarkStart w:id="56" w:name="_Toc15377223"/>
      <w:r>
        <w:rPr>
          <w:rFonts w:hint="eastAsia" w:ascii="楷体_GB2312" w:hAnsi="仿宋" w:eastAsia="楷体_GB2312"/>
          <w:b/>
          <w:color w:val="000000"/>
          <w:sz w:val="32"/>
          <w:szCs w:val="32"/>
        </w:rPr>
        <w:t>（二）政府采购支出情况</w:t>
      </w:r>
      <w:bookmarkEnd w:id="56"/>
    </w:p>
    <w:p>
      <w:pPr>
        <w:spacing w:line="57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9年，我单位政府采购支出总额15614.61万元，其中：政府采购货物支出5934.68万元、政府采购服务支出9679.93万元。主要用于公安厅战训基地物业管理、</w:t>
      </w:r>
      <w:r>
        <w:rPr>
          <w:rFonts w:hint="eastAsia" w:ascii="仿宋" w:hAnsi="仿宋" w:eastAsia="仿宋"/>
          <w:color w:val="000000"/>
          <w:sz w:val="32"/>
          <w:szCs w:val="32"/>
        </w:rPr>
        <w:t>高速勤务装备采购</w:t>
      </w:r>
      <w:r>
        <w:rPr>
          <w:rFonts w:hint="eastAsia" w:ascii="仿宋_GB2312" w:eastAsia="仿宋_GB2312"/>
          <w:color w:val="000000"/>
          <w:sz w:val="32"/>
          <w:szCs w:val="32"/>
        </w:rPr>
        <w:t>、</w:t>
      </w:r>
      <w:r>
        <w:rPr>
          <w:rFonts w:hint="eastAsia" w:ascii="仿宋" w:hAnsi="仿宋" w:eastAsia="仿宋"/>
          <w:color w:val="000000"/>
          <w:sz w:val="32"/>
          <w:szCs w:val="32"/>
        </w:rPr>
        <w:t>信息化建设等</w:t>
      </w:r>
      <w:r>
        <w:rPr>
          <w:rFonts w:hint="eastAsia" w:ascii="仿宋_GB2312" w:eastAsia="仿宋_GB2312"/>
          <w:color w:val="000000"/>
          <w:sz w:val="32"/>
          <w:szCs w:val="32"/>
        </w:rPr>
        <w:t>。授予中小企业合同金额4000.66万元，占政府采购支出总额的25.62</w:t>
      </w:r>
      <w:r>
        <w:rPr>
          <w:rFonts w:ascii="仿宋_GB2312" w:eastAsia="仿宋_GB2312"/>
          <w:color w:val="000000"/>
          <w:sz w:val="32"/>
          <w:szCs w:val="32"/>
        </w:rPr>
        <w:t>%</w:t>
      </w:r>
      <w:r>
        <w:rPr>
          <w:rFonts w:hint="eastAsia" w:ascii="仿宋_GB2312" w:eastAsia="仿宋_GB2312"/>
          <w:color w:val="000000"/>
          <w:sz w:val="32"/>
          <w:szCs w:val="32"/>
        </w:rPr>
        <w:t>，其中：授予小微企业合同金额2084.84万元，占政府采购支出总额的13.35</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570" w:lineRule="exact"/>
        <w:ind w:firstLine="643" w:firstLineChars="200"/>
        <w:jc w:val="left"/>
        <w:outlineLvl w:val="2"/>
        <w:rPr>
          <w:rFonts w:ascii="楷体_GB2312" w:hAnsi="仿宋" w:eastAsia="楷体_GB2312"/>
          <w:b/>
          <w:color w:val="000000"/>
          <w:sz w:val="32"/>
          <w:szCs w:val="32"/>
        </w:rPr>
      </w:pPr>
      <w:bookmarkStart w:id="57" w:name="_Toc15377224"/>
      <w:r>
        <w:rPr>
          <w:rFonts w:hint="eastAsia" w:ascii="楷体_GB2312" w:hAnsi="仿宋" w:eastAsia="楷体_GB2312"/>
          <w:b/>
          <w:color w:val="000000"/>
          <w:sz w:val="32"/>
          <w:szCs w:val="32"/>
        </w:rPr>
        <w:t>（三）国有资产占有使用情况</w:t>
      </w:r>
      <w:bookmarkEnd w:id="57"/>
    </w:p>
    <w:p>
      <w:pPr>
        <w:autoSpaceDE w:val="0"/>
        <w:autoSpaceDN w:val="0"/>
        <w:adjustRightInd w:val="0"/>
        <w:spacing w:line="57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日，交警总队共有车辆593辆，其中：执勤执法用车593辆，</w:t>
      </w:r>
      <w:r>
        <w:rPr>
          <w:rFonts w:hint="eastAsia" w:ascii="仿宋_GB2312" w:eastAsia="仿宋_GB2312"/>
          <w:color w:val="000000" w:themeColor="text1"/>
          <w:sz w:val="32"/>
          <w:szCs w:val="32"/>
        </w:rPr>
        <w:t>主要是用于</w:t>
      </w:r>
      <w:r>
        <w:rPr>
          <w:rFonts w:hint="eastAsia" w:ascii="仿宋_GB2312" w:eastAsia="仿宋_GB2312"/>
          <w:color w:val="000000"/>
          <w:sz w:val="32"/>
          <w:szCs w:val="32"/>
        </w:rPr>
        <w:t>交警总队机关、全省高速公路七个支队及76个基层大队的日常巡逻、事故处理、案件办理。</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万元以上通用设备61台（套），单价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万元以上专用设备33台（套）。</w:t>
      </w:r>
    </w:p>
    <w:p>
      <w:pPr>
        <w:autoSpaceDE w:val="0"/>
        <w:autoSpaceDN w:val="0"/>
        <w:adjustRightInd w:val="0"/>
        <w:spacing w:line="570" w:lineRule="exact"/>
        <w:ind w:firstLine="643" w:firstLineChars="200"/>
        <w:jc w:val="left"/>
        <w:outlineLvl w:val="2"/>
        <w:rPr>
          <w:rFonts w:ascii="楷体_GB2312" w:hAnsi="仿宋" w:eastAsia="楷体_GB2312"/>
          <w:b/>
          <w:color w:val="000000"/>
          <w:sz w:val="32"/>
          <w:szCs w:val="32"/>
        </w:rPr>
      </w:pPr>
      <w:bookmarkStart w:id="58" w:name="_Toc15377225"/>
      <w:bookmarkStart w:id="59" w:name="_Toc15396613"/>
      <w:r>
        <w:rPr>
          <w:rFonts w:hint="eastAsia" w:ascii="楷体_GB2312" w:hAnsi="仿宋" w:eastAsia="楷体_GB2312"/>
          <w:b/>
          <w:color w:val="000000"/>
          <w:sz w:val="32"/>
          <w:szCs w:val="32"/>
        </w:rPr>
        <w:t>（四）预算绩效管理情况</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根据预算绩效管理要求，本单位对28个项目编制了绩效目标，预算执行过程中选取28个项目开展绩效监控，年终执行完毕后，对28个项目开展了绩效目标完成情况自评。</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总队部门绩效目标要素完整、细化量化，支出控制较好，自评公开准确、及时，对评价中存在的问题及时整改，并将绩效评价结果运用于次年预算编制。</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本部门还自行组织了1个项目支出绩效评价，从评价情况来看，</w:t>
      </w:r>
      <w:r>
        <w:rPr>
          <w:rFonts w:hint="eastAsia" w:ascii="仿宋_GB2312" w:hAnsi="仿宋" w:eastAsia="仿宋_GB2312" w:cs="仿宋"/>
          <w:bCs/>
          <w:sz w:val="32"/>
          <w:szCs w:val="32"/>
        </w:rPr>
        <w:t>总队“中国交通频道·四川”项目</w:t>
      </w:r>
      <w:r>
        <w:rPr>
          <w:rFonts w:hint="eastAsia" w:ascii="仿宋_GB2312" w:hAnsi="宋体" w:eastAsia="仿宋_GB2312" w:cs="宋体"/>
          <w:sz w:val="32"/>
          <w:szCs w:val="32"/>
        </w:rPr>
        <w:t>整体情况评价良好。该项目支出绩效目标较明确，决策依据较充分，财务管理和组织实施较规范，在宣传道路交通法律法规，让道路参与者及时了解道路交通情况等方面发挥了重要作用，完成了项目预期目标。经综合评价，2019年“中国交通频道·四川”项目绩效评价得分为89分。</w:t>
      </w:r>
    </w:p>
    <w:p>
      <w:pPr>
        <w:spacing w:line="57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本部门在2019年度部门决算中反映总队“中国交通频道·四川”项目、成都铁路公安局交通管理处专项经费项目等5个项目绩效目标实际完成情况。其中：</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务处“中国交通频道·四川”项目绩效目标完成情况综述。项目全年预算数133.12万元，执行数为99.84万元，完成预算的75%。主要用于道路交通法治宣传教育，项目的开展有利于提高道路交通参与者的道路安全意识，减少道路交通违法行为的发生，成为四川交警与交通参与者紧密联系的重要桥梁。</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总队机关“成都铁路公安局交通管理处专项经费”项目绩效目标完成情况综述。项目全年预算数130万元，执行数为127.86万元，完成预算的98.35%。成铁交管处利用“双微”平台以及与地方电视台主动联系，利用前期申请的专项宣传经费购买宣传品、制作专题执法宣传片，宣传道路交通安全知识，提高交通参与者守法遵法意识，提高群众满意度，群众满意度达到90%。成都东客站抓拍项目投入使用以来对缓堵保畅工作提供有力支撑，起到良好社会效益。</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（3）财务处“车管成本”项目绩效目标完成情况综述。项目全年预算数</w:t>
      </w:r>
      <w:r>
        <w:rPr>
          <w:rFonts w:ascii="仿宋_GB2312" w:hAnsi="仿宋_GB2312" w:eastAsia="仿宋_GB2312" w:cs="仿宋_GB2312"/>
          <w:sz w:val="32"/>
          <w:szCs w:val="32"/>
        </w:rPr>
        <w:t>2287.00</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2278.05</w:t>
      </w:r>
      <w:r>
        <w:rPr>
          <w:rFonts w:hint="eastAsia" w:ascii="仿宋_GB2312" w:hAnsi="仿宋_GB2312" w:eastAsia="仿宋_GB2312" w:cs="仿宋_GB2312"/>
          <w:sz w:val="32"/>
          <w:szCs w:val="32"/>
        </w:rPr>
        <w:t>万元，完成预算的99.61%。通过该项目的实施，能够保证全省机动车登记业务工作的正常开展，让群众及时领取号牌，服务群众，满足群众办理机动车登记业务需求，一车一副。</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（4）高速支队“专项整治及宣传经费”项目绩效目标完成情况综述。项目全年预算数</w:t>
      </w:r>
      <w:r>
        <w:rPr>
          <w:rFonts w:ascii="仿宋_GB2312" w:hAnsi="仿宋_GB2312" w:eastAsia="仿宋_GB2312" w:cs="仿宋_GB2312"/>
          <w:sz w:val="32"/>
          <w:szCs w:val="32"/>
        </w:rPr>
        <w:t>1270.0</w:t>
      </w:r>
      <w:r>
        <w:rPr>
          <w:rFonts w:hint="eastAsia" w:ascii="仿宋_GB2312" w:hAnsi="仿宋_GB2312" w:eastAsia="仿宋_GB2312" w:cs="仿宋_GB2312"/>
          <w:sz w:val="32"/>
          <w:szCs w:val="32"/>
        </w:rPr>
        <w:t>0万元，执行数为</w:t>
      </w:r>
      <w:r>
        <w:rPr>
          <w:rFonts w:ascii="仿宋_GB2312" w:hAnsi="仿宋_GB2312" w:eastAsia="仿宋_GB2312" w:cs="仿宋_GB2312"/>
          <w:sz w:val="32"/>
          <w:szCs w:val="32"/>
        </w:rPr>
        <w:t>1168.79</w:t>
      </w:r>
      <w:r>
        <w:rPr>
          <w:rFonts w:hint="eastAsia" w:ascii="仿宋_GB2312" w:hAnsi="仿宋_GB2312" w:eastAsia="仿宋_GB2312" w:cs="仿宋_GB2312"/>
          <w:sz w:val="32"/>
          <w:szCs w:val="32"/>
        </w:rPr>
        <w:t>万元，完成预算的92.03%。通过印制交通安全宣传横幅和交通安全宣传手册、制作交通提示牌、媒体播放等各类宣传手段，加大违法专项整治和交通安全宣传力度，提升交通参与者的安全意识，全省高速公路通行秩序得到进一步提升。</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（5）高速支队“办案经费”项目绩效目标完成情况综述。项目全年预算数</w:t>
      </w:r>
      <w:r>
        <w:rPr>
          <w:rFonts w:ascii="仿宋_GB2312" w:hAnsi="仿宋_GB2312" w:eastAsia="仿宋_GB2312" w:cs="仿宋_GB2312"/>
          <w:sz w:val="32"/>
          <w:szCs w:val="32"/>
        </w:rPr>
        <w:t>1493.0</w:t>
      </w:r>
      <w:r>
        <w:rPr>
          <w:rFonts w:hint="eastAsia" w:ascii="仿宋_GB2312" w:hAnsi="仿宋_GB2312" w:eastAsia="仿宋_GB2312" w:cs="仿宋_GB2312"/>
          <w:sz w:val="32"/>
          <w:szCs w:val="32"/>
        </w:rPr>
        <w:t>0万元，执行数为</w:t>
      </w:r>
      <w:r>
        <w:rPr>
          <w:rFonts w:ascii="仿宋_GB2312" w:hAnsi="仿宋_GB2312" w:eastAsia="仿宋_GB2312" w:cs="仿宋_GB2312"/>
          <w:sz w:val="32"/>
          <w:szCs w:val="32"/>
        </w:rPr>
        <w:t>1371.19</w:t>
      </w:r>
      <w:r>
        <w:rPr>
          <w:rFonts w:hint="eastAsia" w:ascii="仿宋_GB2312" w:hAnsi="仿宋_GB2312" w:eastAsia="仿宋_GB2312" w:cs="仿宋_GB2312"/>
          <w:sz w:val="32"/>
          <w:szCs w:val="32"/>
        </w:rPr>
        <w:t>万元，完成预算的91.84%。通过项目的实施，完成全省省管高速公路交通事故案件调查处理、治安案件调查处理、刑事案件侦查处理等。维护全省高速公路通行秩序安全畅通，治安形势良好，保障人民生命财产安全。</w:t>
      </w: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362"/>
        <w:gridCol w:w="2055"/>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方正小标宋简体" w:hAnsi="宋体" w:eastAsia="方正小标宋简体" w:cs="宋体"/>
                <w:color w:val="000000"/>
                <w:sz w:val="36"/>
                <w:szCs w:val="36"/>
              </w:rPr>
            </w:pPr>
            <w:r>
              <w:rPr>
                <w:rFonts w:hint="eastAsia" w:ascii="方正小标宋简体" w:hAnsi="宋体" w:eastAsia="方正小标宋简体" w:cs="宋体"/>
                <w:b/>
                <w:bCs/>
                <w:color w:val="000000"/>
                <w:kern w:val="0"/>
                <w:sz w:val="36"/>
                <w:szCs w:val="36"/>
              </w:rPr>
              <w:t>项目绩效目标完成情况表</w:t>
            </w:r>
            <w:r>
              <w:rPr>
                <w:rFonts w:hint="eastAsia" w:ascii="方正小标宋简体" w:hAnsi="宋体" w:eastAsia="方正小标宋简体" w:cs="宋体"/>
                <w:b/>
                <w:bCs/>
                <w:color w:val="000000"/>
                <w:kern w:val="0"/>
                <w:sz w:val="36"/>
                <w:szCs w:val="36"/>
              </w:rPr>
              <w:br w:type="textWrapping"/>
            </w:r>
            <w:r>
              <w:rPr>
                <w:rFonts w:hint="eastAsia" w:ascii="方正小标宋简体" w:hAnsi="宋体" w:eastAsia="方正小标宋简体" w:cs="宋体"/>
                <w:color w:val="000000"/>
                <w:kern w:val="0"/>
                <w:sz w:val="36"/>
                <w:szCs w:val="36"/>
              </w:rPr>
              <w:t>(2019年度)</w:t>
            </w:r>
          </w:p>
        </w:tc>
      </w:tr>
      <w:tr>
        <w:tblPrEx>
          <w:tblCellMar>
            <w:top w:w="0" w:type="dxa"/>
            <w:left w:w="0" w:type="dxa"/>
            <w:bottom w:w="0" w:type="dxa"/>
            <w:right w:w="0" w:type="dxa"/>
          </w:tblCellMar>
        </w:tblPrEx>
        <w:trPr>
          <w:trHeight w:val="276" w:hRule="atLeast"/>
          <w:jc w:val="center"/>
        </w:trPr>
        <w:tc>
          <w:tcPr>
            <w:tcW w:w="311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684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中国交通频道·四川</w:t>
            </w:r>
          </w:p>
        </w:tc>
      </w:tr>
      <w:tr>
        <w:tblPrEx>
          <w:tblCellMar>
            <w:top w:w="0" w:type="dxa"/>
            <w:left w:w="0" w:type="dxa"/>
            <w:bottom w:w="0" w:type="dxa"/>
            <w:right w:w="0" w:type="dxa"/>
          </w:tblCellMar>
        </w:tblPrEx>
        <w:trPr>
          <w:trHeight w:val="276" w:hRule="atLeast"/>
          <w:jc w:val="center"/>
        </w:trPr>
        <w:tc>
          <w:tcPr>
            <w:tcW w:w="311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684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四川省公安厅交通警察总队财务处</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7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13</w:t>
            </w:r>
            <w:r>
              <w:rPr>
                <w:rFonts w:ascii="宋体" w:hAnsi="宋体" w:cs="宋体"/>
                <w:color w:val="000000"/>
                <w:sz w:val="24"/>
              </w:rPr>
              <w:t>3</w:t>
            </w:r>
            <w:r>
              <w:rPr>
                <w:rFonts w:hint="eastAsia" w:ascii="宋体" w:hAnsi="宋体" w:cs="宋体"/>
                <w:color w:val="000000"/>
                <w:sz w:val="24"/>
              </w:rPr>
              <w:t>.</w:t>
            </w:r>
            <w:r>
              <w:rPr>
                <w:rFonts w:ascii="宋体" w:hAnsi="宋体" w:cs="宋体"/>
                <w:color w:val="000000"/>
                <w:sz w:val="24"/>
              </w:rPr>
              <w:t>12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99.84</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7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133.12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99.84</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7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极大提升我省交通安全宣传工作，除播放基本电视节目以外，可以在总队指导和监督下，为公安交通部门制作各类专题片等；根据交警部门宣传重点，策划制作特别节目系列报道；遇突发情况时配合公安交警部门在一线进行现场直播；策划并举办大型社会化宣教活动等。</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减少道路交通参与者违法行为的发生，增强道路交通参与者的法治意识。覆盖全省21 个市州。</w:t>
            </w:r>
          </w:p>
        </w:tc>
      </w:tr>
      <w:tr>
        <w:tblPrEx>
          <w:tblCellMar>
            <w:top w:w="0" w:type="dxa"/>
            <w:left w:w="0" w:type="dxa"/>
            <w:bottom w:w="0" w:type="dxa"/>
            <w:right w:w="0" w:type="dxa"/>
          </w:tblCellMar>
        </w:tblPrEx>
        <w:trPr>
          <w:trHeight w:val="259"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36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电视直播节目《直播交通》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节目时长60分钟/期，共240期/年，总时长14400分钟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节目时长60分钟/期，共166期/年，总时长9960分钟</w:t>
            </w:r>
          </w:p>
        </w:tc>
      </w:tr>
      <w:tr>
        <w:tblPrEx>
          <w:tblCellMar>
            <w:top w:w="0" w:type="dxa"/>
            <w:left w:w="0" w:type="dxa"/>
            <w:bottom w:w="0" w:type="dxa"/>
            <w:right w:w="0" w:type="dxa"/>
          </w:tblCellMar>
        </w:tblPrEx>
        <w:trPr>
          <w:trHeight w:val="13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rPr>
            </w:pPr>
          </w:p>
        </w:tc>
        <w:tc>
          <w:tcPr>
            <w:tcW w:w="136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节假日特别节目和重点宣传主题的系列报道</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52期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31期</w:t>
            </w:r>
          </w:p>
        </w:tc>
      </w:tr>
      <w:tr>
        <w:tblPrEx>
          <w:tblCellMar>
            <w:top w:w="0" w:type="dxa"/>
            <w:left w:w="0" w:type="dxa"/>
            <w:bottom w:w="0" w:type="dxa"/>
            <w:right w:w="0" w:type="dxa"/>
          </w:tblCellMar>
        </w:tblPrEx>
        <w:trPr>
          <w:trHeight w:val="13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rPr>
            </w:pPr>
          </w:p>
        </w:tc>
        <w:tc>
          <w:tcPr>
            <w:tcW w:w="1362"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新闻资讯类节目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3600条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1151条</w:t>
            </w:r>
          </w:p>
        </w:tc>
      </w:tr>
      <w:tr>
        <w:tblPrEx>
          <w:tblCellMar>
            <w:top w:w="0" w:type="dxa"/>
            <w:left w:w="0" w:type="dxa"/>
            <w:bottom w:w="0" w:type="dxa"/>
            <w:right w:w="0" w:type="dxa"/>
          </w:tblCellMar>
        </w:tblPrEx>
        <w:trPr>
          <w:trHeight w:val="36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项目按期完成率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r>
      <w:tr>
        <w:tblPrEx>
          <w:tblCellMar>
            <w:top w:w="0" w:type="dxa"/>
            <w:left w:w="0" w:type="dxa"/>
            <w:bottom w:w="0" w:type="dxa"/>
            <w:right w:w="0" w:type="dxa"/>
          </w:tblCellMar>
        </w:tblPrEx>
        <w:trPr>
          <w:trHeight w:val="254"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不断提升交通安全宣传成效，提高交通参与者安全意识，营造良好的出行环境。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减少道路交通参与者违法行为的发生，增强道路交通参与者的法治意识</w:t>
            </w:r>
          </w:p>
        </w:tc>
      </w:tr>
      <w:tr>
        <w:tblPrEx>
          <w:tblCellMar>
            <w:top w:w="0" w:type="dxa"/>
            <w:left w:w="0" w:type="dxa"/>
            <w:bottom w:w="0" w:type="dxa"/>
            <w:right w:w="0" w:type="dxa"/>
          </w:tblCellMar>
        </w:tblPrEx>
        <w:trPr>
          <w:trHeight w:val="344"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影响年限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1年</w:t>
            </w:r>
          </w:p>
        </w:tc>
      </w:tr>
      <w:tr>
        <w:tblPrEx>
          <w:tblCellMar>
            <w:top w:w="0" w:type="dxa"/>
            <w:left w:w="0" w:type="dxa"/>
            <w:bottom w:w="0" w:type="dxa"/>
            <w:right w:w="0" w:type="dxa"/>
          </w:tblCellMar>
        </w:tblPrEx>
        <w:trPr>
          <w:trHeight w:val="206"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82.5%</w:t>
            </w:r>
          </w:p>
        </w:tc>
      </w:tr>
    </w:tbl>
    <w:p>
      <w:pPr>
        <w:spacing w:line="580" w:lineRule="exact"/>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2071"/>
        <w:gridCol w:w="1701"/>
        <w:gridCol w:w="2039"/>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方正小标宋简体" w:hAnsi="宋体" w:eastAsia="方正小标宋简体" w:cs="宋体"/>
                <w:b/>
                <w:bCs/>
                <w:color w:val="000000"/>
                <w:kern w:val="0"/>
                <w:sz w:val="36"/>
                <w:szCs w:val="36"/>
              </w:rPr>
            </w:pPr>
            <w:r>
              <w:rPr>
                <w:rFonts w:hint="eastAsia" w:ascii="方正小标宋简体" w:hAnsi="宋体" w:eastAsia="方正小标宋简体" w:cs="宋体"/>
                <w:b/>
                <w:bCs/>
                <w:color w:val="000000"/>
                <w:kern w:val="0"/>
                <w:sz w:val="36"/>
                <w:szCs w:val="36"/>
              </w:rPr>
              <w:t>项目绩效目标完成情况表</w:t>
            </w:r>
            <w:r>
              <w:rPr>
                <w:rFonts w:hint="eastAsia" w:ascii="方正小标宋简体" w:hAnsi="宋体" w:eastAsia="方正小标宋简体" w:cs="宋体"/>
                <w:b/>
                <w:bCs/>
                <w:color w:val="000000"/>
                <w:kern w:val="0"/>
                <w:sz w:val="36"/>
                <w:szCs w:val="36"/>
              </w:rPr>
              <w:br w:type="textWrapping"/>
            </w:r>
            <w:r>
              <w:rPr>
                <w:rFonts w:hint="eastAsia" w:ascii="方正小标宋简体" w:hAnsi="宋体" w:eastAsia="方正小标宋简体" w:cs="宋体"/>
                <w:b/>
                <w:color w:val="000000"/>
                <w:kern w:val="0"/>
                <w:sz w:val="36"/>
                <w:szCs w:val="36"/>
              </w:rPr>
              <w:t>(2019年度)</w:t>
            </w:r>
          </w:p>
        </w:tc>
      </w:tr>
      <w:tr>
        <w:tblPrEx>
          <w:tblCellMar>
            <w:top w:w="0" w:type="dxa"/>
            <w:left w:w="0" w:type="dxa"/>
            <w:bottom w:w="0" w:type="dxa"/>
            <w:right w:w="0" w:type="dxa"/>
          </w:tblCellMar>
        </w:tblPrEx>
        <w:trPr>
          <w:trHeight w:val="276" w:hRule="atLeast"/>
          <w:jc w:val="center"/>
        </w:trPr>
        <w:tc>
          <w:tcPr>
            <w:tcW w:w="382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613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成都铁路公安局交通管理处专项经费</w:t>
            </w:r>
          </w:p>
        </w:tc>
      </w:tr>
      <w:tr>
        <w:tblPrEx>
          <w:tblCellMar>
            <w:top w:w="0" w:type="dxa"/>
            <w:left w:w="0" w:type="dxa"/>
            <w:bottom w:w="0" w:type="dxa"/>
            <w:right w:w="0" w:type="dxa"/>
          </w:tblCellMar>
        </w:tblPrEx>
        <w:trPr>
          <w:trHeight w:val="276" w:hRule="atLeast"/>
          <w:jc w:val="center"/>
        </w:trPr>
        <w:tc>
          <w:tcPr>
            <w:tcW w:w="382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613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四川省公安厅交通警察总队机关</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34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130.0</w:t>
            </w:r>
            <w:r>
              <w:rPr>
                <w:rFonts w:hint="eastAsia" w:ascii="宋体" w:hAnsi="宋体" w:cs="宋体"/>
                <w:color w:val="000000"/>
                <w:sz w:val="24"/>
              </w:rPr>
              <w:t>0</w:t>
            </w:r>
          </w:p>
        </w:tc>
        <w:tc>
          <w:tcPr>
            <w:tcW w:w="20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127.86</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34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130.0</w:t>
            </w:r>
            <w:r>
              <w:rPr>
                <w:rFonts w:hint="eastAsia" w:ascii="宋体" w:hAnsi="宋体" w:cs="宋体"/>
                <w:color w:val="000000"/>
                <w:sz w:val="24"/>
              </w:rPr>
              <w:t>0</w:t>
            </w:r>
          </w:p>
        </w:tc>
        <w:tc>
          <w:tcPr>
            <w:tcW w:w="20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127.86</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34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0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513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4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513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保障铁路公安交通管理工作顺利开展，通过相关专项业务经费的投入，提升铁路运输服务质量，提高交通参与者满意度。</w:t>
            </w:r>
          </w:p>
        </w:tc>
        <w:tc>
          <w:tcPr>
            <w:tcW w:w="44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完成成都东客站智能抓拍系统安装项目工作，并验收合格，利用双微平台等多媒体开展交通安全宣传工作，制作执法教育宣传片。</w:t>
            </w:r>
          </w:p>
        </w:tc>
      </w:tr>
      <w:tr>
        <w:tblPrEx>
          <w:tblCellMar>
            <w:top w:w="0" w:type="dxa"/>
            <w:left w:w="0" w:type="dxa"/>
            <w:bottom w:w="0" w:type="dxa"/>
            <w:right w:w="0" w:type="dxa"/>
          </w:tblCellMar>
        </w:tblPrEx>
        <w:trPr>
          <w:trHeight w:val="647"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2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0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647" w:hRule="atLeast"/>
          <w:jc w:val="center"/>
        </w:trPr>
        <w:tc>
          <w:tcPr>
            <w:tcW w:w="390" w:type="dxa"/>
            <w:vMerge w:val="continue"/>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207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数量指标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参加培训人次</w:t>
            </w:r>
          </w:p>
        </w:tc>
        <w:tc>
          <w:tcPr>
            <w:tcW w:w="20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500余人次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2019年下半年成铁交管处共组织全局共75名交管民警参加交管业务培训</w:t>
            </w:r>
          </w:p>
        </w:tc>
      </w:tr>
      <w:tr>
        <w:tblPrEx>
          <w:tblCellMar>
            <w:top w:w="0" w:type="dxa"/>
            <w:left w:w="0" w:type="dxa"/>
            <w:bottom w:w="0" w:type="dxa"/>
            <w:right w:w="0" w:type="dxa"/>
          </w:tblCellMar>
        </w:tblPrEx>
        <w:trPr>
          <w:trHeight w:val="647" w:hRule="atLeast"/>
          <w:jc w:val="center"/>
        </w:trPr>
        <w:tc>
          <w:tcPr>
            <w:tcW w:w="390" w:type="dxa"/>
            <w:vMerge w:val="continue"/>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vMerge w:val="continue"/>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kern w:val="0"/>
                <w:sz w:val="24"/>
              </w:rPr>
            </w:pPr>
          </w:p>
        </w:tc>
        <w:tc>
          <w:tcPr>
            <w:tcW w:w="207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参加会议人次</w:t>
            </w:r>
          </w:p>
        </w:tc>
        <w:tc>
          <w:tcPr>
            <w:tcW w:w="20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250余人次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贯彻厉行节约精神，将该经费调剂到其他项目，本年度未开展会议</w:t>
            </w:r>
          </w:p>
        </w:tc>
      </w:tr>
      <w:tr>
        <w:tblPrEx>
          <w:tblCellMar>
            <w:top w:w="0" w:type="dxa"/>
            <w:left w:w="0" w:type="dxa"/>
            <w:bottom w:w="0" w:type="dxa"/>
            <w:right w:w="0" w:type="dxa"/>
          </w:tblCellMar>
        </w:tblPrEx>
        <w:trPr>
          <w:trHeight w:val="31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设备验收合格率</w:t>
            </w:r>
          </w:p>
        </w:tc>
        <w:tc>
          <w:tcPr>
            <w:tcW w:w="20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r>
              <w:rPr>
                <w:rFonts w:ascii="宋体" w:hAnsi="宋体" w:cs="宋体"/>
                <w:color w:val="000000"/>
                <w:sz w:val="24"/>
              </w:rPr>
              <w:t>%</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2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tc>
        <w:tc>
          <w:tcPr>
            <w:tcW w:w="20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保障铁路公安交通管理工作顺利开展，提升铁路运输服务质量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成都东客站抓拍项目投入使用以来对缓堵保畅工作提供有力支撑，起到良好社会效益</w:t>
            </w:r>
          </w:p>
        </w:tc>
      </w:tr>
      <w:tr>
        <w:tblPrEx>
          <w:tblCellMar>
            <w:top w:w="0" w:type="dxa"/>
            <w:left w:w="0" w:type="dxa"/>
            <w:bottom w:w="0" w:type="dxa"/>
            <w:right w:w="0" w:type="dxa"/>
          </w:tblCellMar>
        </w:tblPrEx>
        <w:trPr>
          <w:trHeight w:val="328"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2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群众满意度</w:t>
            </w:r>
          </w:p>
        </w:tc>
        <w:tc>
          <w:tcPr>
            <w:tcW w:w="20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90%</w:t>
            </w:r>
          </w:p>
        </w:tc>
      </w:tr>
    </w:tbl>
    <w:p>
      <w:pPr>
        <w:spacing w:line="580" w:lineRule="exact"/>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362"/>
        <w:gridCol w:w="2055"/>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方正小标宋简体" w:hAnsi="宋体" w:eastAsia="方正小标宋简体" w:cs="宋体"/>
                <w:color w:val="000000"/>
                <w:sz w:val="36"/>
                <w:szCs w:val="36"/>
              </w:rPr>
            </w:pPr>
            <w:r>
              <w:rPr>
                <w:rFonts w:hint="eastAsia" w:ascii="方正小标宋简体" w:hAnsi="宋体" w:eastAsia="方正小标宋简体" w:cs="宋体"/>
                <w:b/>
                <w:bCs/>
                <w:color w:val="000000"/>
                <w:kern w:val="0"/>
                <w:sz w:val="36"/>
                <w:szCs w:val="36"/>
              </w:rPr>
              <w:t>项目绩效目标完成情况表</w:t>
            </w:r>
            <w:r>
              <w:rPr>
                <w:rFonts w:hint="eastAsia" w:ascii="方正小标宋简体" w:hAnsi="宋体" w:eastAsia="方正小标宋简体" w:cs="宋体"/>
                <w:b/>
                <w:bCs/>
                <w:color w:val="000000"/>
                <w:kern w:val="0"/>
                <w:sz w:val="36"/>
                <w:szCs w:val="36"/>
              </w:rPr>
              <w:br w:type="textWrapping"/>
            </w:r>
            <w:r>
              <w:rPr>
                <w:rFonts w:hint="eastAsia" w:ascii="方正小标宋简体" w:hAnsi="宋体" w:eastAsia="方正小标宋简体" w:cs="宋体"/>
                <w:b/>
                <w:color w:val="000000"/>
                <w:kern w:val="0"/>
                <w:sz w:val="36"/>
                <w:szCs w:val="36"/>
              </w:rPr>
              <w:t>(2019年度)</w:t>
            </w:r>
          </w:p>
        </w:tc>
      </w:tr>
      <w:tr>
        <w:tblPrEx>
          <w:tblCellMar>
            <w:top w:w="0" w:type="dxa"/>
            <w:left w:w="0" w:type="dxa"/>
            <w:bottom w:w="0" w:type="dxa"/>
            <w:right w:w="0" w:type="dxa"/>
          </w:tblCellMar>
        </w:tblPrEx>
        <w:trPr>
          <w:trHeight w:val="276" w:hRule="atLeast"/>
          <w:jc w:val="center"/>
        </w:trPr>
        <w:tc>
          <w:tcPr>
            <w:tcW w:w="311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684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车管成本</w:t>
            </w:r>
          </w:p>
        </w:tc>
      </w:tr>
      <w:tr>
        <w:tblPrEx>
          <w:tblCellMar>
            <w:top w:w="0" w:type="dxa"/>
            <w:left w:w="0" w:type="dxa"/>
            <w:bottom w:w="0" w:type="dxa"/>
            <w:right w:w="0" w:type="dxa"/>
          </w:tblCellMar>
        </w:tblPrEx>
        <w:trPr>
          <w:trHeight w:val="276" w:hRule="atLeast"/>
          <w:jc w:val="center"/>
        </w:trPr>
        <w:tc>
          <w:tcPr>
            <w:tcW w:w="311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684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四川省公安厅交通警察总队财务处</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7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2287</w:t>
            </w:r>
            <w:r>
              <w:rPr>
                <w:rFonts w:hint="eastAsia" w:ascii="宋体" w:hAnsi="宋体" w:cs="宋体"/>
                <w:color w:val="000000"/>
                <w:sz w:val="24"/>
              </w:rPr>
              <w:t>.</w:t>
            </w:r>
            <w:r>
              <w:rPr>
                <w:rFonts w:ascii="宋体" w:hAnsi="宋体" w:cs="宋体"/>
                <w:color w:val="000000"/>
                <w:sz w:val="24"/>
              </w:rPr>
              <w:t>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2278.05</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7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2287</w:t>
            </w:r>
            <w:r>
              <w:rPr>
                <w:rFonts w:hint="eastAsia" w:ascii="宋体" w:hAnsi="宋体" w:cs="宋体"/>
                <w:color w:val="000000"/>
                <w:sz w:val="24"/>
              </w:rPr>
              <w:t>.</w:t>
            </w:r>
            <w:r>
              <w:rPr>
                <w:rFonts w:ascii="宋体" w:hAnsi="宋体" w:cs="宋体"/>
                <w:color w:val="000000"/>
                <w:sz w:val="24"/>
              </w:rPr>
              <w:t>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t>2278.05</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7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根据全省各地办理机动车业务量和省车管所办理警车业务量需求，预计采购大型汽车号牌11.6万副，小型汽车号牌36.11万副，摩托车号牌25万副。</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根据全省各地办理机动车业务量和省车管所办理警车业务量需求，2019年共为全省17个交警支队采购大车号牌3.07万副，小车号牌35.09万副，摩托车号牌6.18万副；为全省72个扩权县交警大队采购大车号牌0.03万副、小车号牌10.94万副，摩托车11.3万副；为省车管所采购小车号牌0.26万副，摩托车0.14万副。因2019年各地对小车号牌的需求量增加10万副左右，故对大车号牌、摩托车号牌的采购数量相应作了调整，总体完成了年初制定的目标。</w:t>
            </w:r>
          </w:p>
        </w:tc>
      </w:tr>
      <w:tr>
        <w:tblPrEx>
          <w:tblCellMar>
            <w:top w:w="0" w:type="dxa"/>
            <w:left w:w="0" w:type="dxa"/>
            <w:bottom w:w="0" w:type="dxa"/>
            <w:right w:w="0" w:type="dxa"/>
          </w:tblCellMar>
        </w:tblPrEx>
        <w:trPr>
          <w:trHeight w:val="259"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大型汽车号牌11.6万副、小型汽车号牌36.11万副、摩托车号牌25万副</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小车号牌46.29万副、大车号牌3.1万副、摩托车号牌17.62万副</w:t>
            </w:r>
          </w:p>
        </w:tc>
      </w:tr>
      <w:tr>
        <w:tblPrEx>
          <w:tblCellMar>
            <w:top w:w="0" w:type="dxa"/>
            <w:left w:w="0" w:type="dxa"/>
            <w:bottom w:w="0" w:type="dxa"/>
            <w:right w:w="0" w:type="dxa"/>
          </w:tblCellMar>
        </w:tblPrEx>
        <w:trPr>
          <w:trHeight w:val="36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牌证质量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符合国家认证标准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符合国家认证标准</w:t>
            </w:r>
          </w:p>
        </w:tc>
      </w:tr>
      <w:tr>
        <w:tblPrEx>
          <w:tblCellMar>
            <w:top w:w="0" w:type="dxa"/>
            <w:left w:w="0" w:type="dxa"/>
            <w:bottom w:w="0" w:type="dxa"/>
            <w:right w:w="0" w:type="dxa"/>
          </w:tblCellMar>
        </w:tblPrEx>
        <w:trPr>
          <w:trHeight w:val="254"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对全省公安交管工作的促进作用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服务群众，满足群众办理机动车登记业务需求，一车一副</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服务群众，满足群众办理机动车登记业务需求，一车一副</w:t>
            </w:r>
          </w:p>
        </w:tc>
      </w:tr>
      <w:tr>
        <w:tblPrEx>
          <w:tblCellMar>
            <w:top w:w="0" w:type="dxa"/>
            <w:left w:w="0" w:type="dxa"/>
            <w:bottom w:w="0" w:type="dxa"/>
            <w:right w:w="0" w:type="dxa"/>
          </w:tblCellMar>
        </w:tblPrEx>
        <w:trPr>
          <w:trHeight w:val="344"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保证全省机动车登记业务工作的正常开展，让群众及时领取号牌，为群众服好务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保证全省机动车登记业务工作的正常开展，让群众及时领取号牌，为群众服好务</w:t>
            </w:r>
          </w:p>
        </w:tc>
      </w:tr>
      <w:tr>
        <w:tblPrEx>
          <w:tblCellMar>
            <w:top w:w="0" w:type="dxa"/>
            <w:left w:w="0" w:type="dxa"/>
            <w:bottom w:w="0" w:type="dxa"/>
            <w:right w:w="0" w:type="dxa"/>
          </w:tblCellMar>
        </w:tblPrEx>
        <w:trPr>
          <w:trHeight w:val="206"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r>
    </w:tbl>
    <w:p>
      <w:pPr>
        <w:spacing w:line="560" w:lineRule="exact"/>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b/>
          <w:bCs/>
          <w:color w:val="000000"/>
          <w:kern w:val="0"/>
          <w:sz w:val="36"/>
          <w:szCs w:val="36"/>
        </w:rPr>
        <w:t>项目绩效目标完成情况表</w:t>
      </w:r>
      <w:r>
        <w:rPr>
          <w:rFonts w:hint="eastAsia" w:ascii="方正小标宋简体" w:hAnsi="宋体" w:eastAsia="方正小标宋简体" w:cs="宋体"/>
          <w:b/>
          <w:bCs/>
          <w:color w:val="000000"/>
          <w:kern w:val="0"/>
          <w:sz w:val="36"/>
          <w:szCs w:val="36"/>
        </w:rPr>
        <w:br w:type="textWrapping"/>
      </w:r>
      <w:r>
        <w:rPr>
          <w:rFonts w:hint="eastAsia" w:ascii="方正小标宋简体" w:hAnsi="宋体" w:eastAsia="方正小标宋简体" w:cs="宋体"/>
          <w:b/>
          <w:color w:val="000000"/>
          <w:kern w:val="0"/>
          <w:sz w:val="36"/>
          <w:szCs w:val="36"/>
        </w:rPr>
        <w:t>(2019年度)</w:t>
      </w:r>
    </w:p>
    <w:tbl>
      <w:tblPr>
        <w:tblStyle w:val="12"/>
        <w:tblpPr w:leftFromText="180" w:rightFromText="180" w:vertAnchor="text" w:horzAnchor="page" w:tblpXSpec="center" w:tblpY="423"/>
        <w:tblOverlap w:val="never"/>
        <w:tblW w:w="10080" w:type="dxa"/>
        <w:tblInd w:w="0" w:type="dxa"/>
        <w:tblLayout w:type="fixed"/>
        <w:tblCellMar>
          <w:top w:w="0" w:type="dxa"/>
          <w:left w:w="0" w:type="dxa"/>
          <w:bottom w:w="0" w:type="dxa"/>
          <w:right w:w="0" w:type="dxa"/>
        </w:tblCellMar>
      </w:tblPr>
      <w:tblGrid>
        <w:gridCol w:w="390"/>
        <w:gridCol w:w="1367"/>
        <w:gridCol w:w="1362"/>
        <w:gridCol w:w="2055"/>
        <w:gridCol w:w="2394"/>
        <w:gridCol w:w="2512"/>
      </w:tblGrid>
      <w:tr>
        <w:tblPrEx>
          <w:tblCellMar>
            <w:top w:w="0" w:type="dxa"/>
            <w:left w:w="0" w:type="dxa"/>
            <w:bottom w:w="0" w:type="dxa"/>
            <w:right w:w="0" w:type="dxa"/>
          </w:tblCellMar>
        </w:tblPrEx>
        <w:trPr>
          <w:trHeight w:val="276" w:hRule="atLeast"/>
        </w:trPr>
        <w:tc>
          <w:tcPr>
            <w:tcW w:w="311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696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专项整治及宣传经费</w:t>
            </w:r>
          </w:p>
        </w:tc>
      </w:tr>
      <w:tr>
        <w:tblPrEx>
          <w:tblCellMar>
            <w:top w:w="0" w:type="dxa"/>
            <w:left w:w="0" w:type="dxa"/>
            <w:bottom w:w="0" w:type="dxa"/>
            <w:right w:w="0" w:type="dxa"/>
          </w:tblCellMar>
        </w:tblPrEx>
        <w:trPr>
          <w:trHeight w:val="276" w:hRule="atLeast"/>
        </w:trPr>
        <w:tc>
          <w:tcPr>
            <w:tcW w:w="311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696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四川省公安厅交通警察总队高速公路支队</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80" w:lineRule="exact"/>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72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80" w:lineRule="exact"/>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80" w:lineRule="exact"/>
              <w:jc w:val="center"/>
              <w:textAlignment w:val="center"/>
              <w:rPr>
                <w:rFonts w:ascii="宋体" w:hAnsi="宋体" w:cs="宋体"/>
                <w:color w:val="000000"/>
                <w:sz w:val="24"/>
              </w:rPr>
            </w:pPr>
            <w:r>
              <w:rPr>
                <w:rFonts w:hint="eastAsia" w:ascii="宋体" w:hAnsi="宋体" w:cs="宋体"/>
                <w:color w:val="000000"/>
                <w:sz w:val="24"/>
              </w:rPr>
              <w:t>1270.00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80" w:lineRule="exact"/>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5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80" w:lineRule="exact"/>
              <w:jc w:val="center"/>
              <w:textAlignment w:val="center"/>
              <w:rPr>
                <w:rFonts w:ascii="宋体" w:hAnsi="宋体" w:cs="宋体"/>
                <w:color w:val="000000"/>
                <w:sz w:val="24"/>
              </w:rPr>
            </w:pPr>
            <w:r>
              <w:rPr>
                <w:rFonts w:hint="eastAsia" w:ascii="宋体" w:hAnsi="宋体" w:cs="宋体"/>
                <w:color w:val="000000"/>
                <w:sz w:val="24"/>
              </w:rPr>
              <w:t>1168.79</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cs="宋体"/>
                <w:color w:val="000000"/>
                <w:sz w:val="24"/>
              </w:rPr>
            </w:pPr>
          </w:p>
        </w:tc>
        <w:tc>
          <w:tcPr>
            <w:tcW w:w="272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80" w:lineRule="exact"/>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80" w:lineRule="exact"/>
              <w:jc w:val="center"/>
              <w:textAlignment w:val="center"/>
              <w:rPr>
                <w:rFonts w:ascii="宋体" w:hAnsi="宋体" w:cs="宋体"/>
                <w:color w:val="000000"/>
                <w:sz w:val="24"/>
              </w:rPr>
            </w:pPr>
            <w:r>
              <w:rPr>
                <w:rFonts w:hint="eastAsia" w:ascii="宋体" w:hAnsi="宋体" w:cs="宋体"/>
                <w:color w:val="000000"/>
                <w:sz w:val="24"/>
              </w:rPr>
              <w:t>1270.00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80" w:lineRule="exact"/>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5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80" w:lineRule="exact"/>
              <w:jc w:val="center"/>
              <w:textAlignment w:val="center"/>
              <w:rPr>
                <w:rFonts w:ascii="宋体" w:hAnsi="宋体" w:cs="宋体"/>
                <w:color w:val="000000"/>
                <w:sz w:val="24"/>
              </w:rPr>
            </w:pPr>
            <w:r>
              <w:rPr>
                <w:rFonts w:hint="eastAsia" w:ascii="宋体" w:hAnsi="宋体" w:cs="宋体"/>
                <w:color w:val="000000"/>
                <w:sz w:val="24"/>
              </w:rPr>
              <w:t>1168.79</w:t>
            </w:r>
          </w:p>
        </w:tc>
      </w:tr>
      <w:tr>
        <w:tblPrEx>
          <w:tblCellMar>
            <w:top w:w="0" w:type="dxa"/>
            <w:left w:w="0" w:type="dxa"/>
            <w:bottom w:w="0" w:type="dxa"/>
            <w:right w:w="0" w:type="dxa"/>
          </w:tblCellMar>
        </w:tblPrEx>
        <w:trPr>
          <w:trHeight w:val="102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cs="宋体"/>
                <w:color w:val="000000"/>
                <w:sz w:val="24"/>
              </w:rPr>
            </w:pPr>
          </w:p>
        </w:tc>
        <w:tc>
          <w:tcPr>
            <w:tcW w:w="272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80" w:lineRule="exact"/>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80" w:lineRule="exact"/>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80" w:lineRule="exact"/>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5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spacing w:line="280" w:lineRule="exact"/>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80" w:lineRule="exact"/>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9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80" w:lineRule="exact"/>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953" w:hRule="atLeast"/>
        </w:trPr>
        <w:tc>
          <w:tcPr>
            <w:tcW w:w="390"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line="280" w:lineRule="exact"/>
              <w:jc w:val="left"/>
              <w:rPr>
                <w:rFonts w:ascii="宋体" w:hAnsi="宋体" w:cs="宋体"/>
                <w:color w:val="000000"/>
                <w:sz w:val="24"/>
              </w:rPr>
            </w:pPr>
          </w:p>
        </w:tc>
        <w:tc>
          <w:tcPr>
            <w:tcW w:w="4784" w:type="dxa"/>
            <w:gridSpan w:val="3"/>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spacing w:line="280" w:lineRule="exact"/>
              <w:jc w:val="center"/>
              <w:textAlignment w:val="center"/>
              <w:rPr>
                <w:rFonts w:ascii="宋体" w:hAnsi="宋体" w:cs="宋体"/>
                <w:color w:val="000000"/>
                <w:sz w:val="24"/>
              </w:rPr>
            </w:pPr>
            <w:r>
              <w:rPr>
                <w:rFonts w:hint="eastAsia" w:ascii="宋体" w:hAnsi="宋体" w:cs="宋体"/>
                <w:color w:val="000000"/>
                <w:sz w:val="24"/>
              </w:rPr>
              <w:t>完成2019年全省省管高速公路各类专项整治活动和交通安全宣传，加大对各类交通违法行为的专项整治力度，加大平时及节假日交通安全宣传的力度。</w:t>
            </w:r>
          </w:p>
        </w:tc>
        <w:tc>
          <w:tcPr>
            <w:tcW w:w="4906" w:type="dxa"/>
            <w:gridSpan w:val="2"/>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spacing w:line="280" w:lineRule="exact"/>
              <w:jc w:val="center"/>
              <w:textAlignment w:val="center"/>
              <w:rPr>
                <w:rFonts w:ascii="宋体" w:hAnsi="宋体" w:cs="宋体"/>
                <w:color w:val="000000"/>
                <w:sz w:val="24"/>
              </w:rPr>
            </w:pPr>
            <w:r>
              <w:rPr>
                <w:rFonts w:hint="eastAsia" w:ascii="宋体" w:hAnsi="宋体" w:cs="宋体"/>
                <w:color w:val="000000"/>
                <w:sz w:val="24"/>
              </w:rPr>
              <w:t>完成了2019年全省省管高速公路各类专项整治活动和交通安全宣传，加大对各类交通违法行为的专项整治力度，加大了平时及节假日交通安全宣传的力度，全省高速公路通讯秩序得到进一步提升。因工作需要，该项目本年调减年初预算96万元到财务处公安交警电子票据管理平台项目。</w:t>
            </w:r>
          </w:p>
        </w:tc>
      </w:tr>
      <w:tr>
        <w:tblPrEx>
          <w:tblCellMar>
            <w:top w:w="0" w:type="dxa"/>
            <w:left w:w="0" w:type="dxa"/>
            <w:bottom w:w="0" w:type="dxa"/>
            <w:right w:w="0" w:type="dxa"/>
          </w:tblCellMar>
        </w:tblPrEx>
        <w:trPr>
          <w:trHeight w:val="259" w:hRule="atLeast"/>
        </w:trPr>
        <w:tc>
          <w:tcPr>
            <w:tcW w:w="39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36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05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51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1242" w:hRule="atLeast"/>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4"/>
              </w:rPr>
            </w:pPr>
          </w:p>
        </w:tc>
        <w:tc>
          <w:tcPr>
            <w:tcW w:w="13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36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05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完成全年专项整治及宣传活动次数</w:t>
            </w:r>
          </w:p>
        </w:tc>
        <w:tc>
          <w:tcPr>
            <w:tcW w:w="239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300余次</w:t>
            </w:r>
          </w:p>
        </w:tc>
        <w:tc>
          <w:tcPr>
            <w:tcW w:w="251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完成全年专项整治行动796次，宣传活动1046次，制作宣传横幅2139条，宣传展板2615块。</w:t>
            </w:r>
          </w:p>
        </w:tc>
      </w:tr>
      <w:tr>
        <w:tblPrEx>
          <w:tblCellMar>
            <w:top w:w="0" w:type="dxa"/>
            <w:left w:w="0" w:type="dxa"/>
            <w:bottom w:w="0" w:type="dxa"/>
            <w:right w:w="0" w:type="dxa"/>
          </w:tblCellMar>
        </w:tblPrEx>
        <w:trPr>
          <w:trHeight w:val="363" w:hRule="atLeast"/>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4"/>
              </w:rPr>
            </w:pPr>
          </w:p>
        </w:tc>
        <w:tc>
          <w:tcPr>
            <w:tcW w:w="13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4"/>
              </w:rPr>
            </w:pPr>
          </w:p>
        </w:tc>
        <w:tc>
          <w:tcPr>
            <w:tcW w:w="136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05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项目完成率</w:t>
            </w:r>
          </w:p>
        </w:tc>
        <w:tc>
          <w:tcPr>
            <w:tcW w:w="239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c>
          <w:tcPr>
            <w:tcW w:w="251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r>
      <w:tr>
        <w:tblPrEx>
          <w:tblCellMar>
            <w:top w:w="0" w:type="dxa"/>
            <w:left w:w="0" w:type="dxa"/>
            <w:bottom w:w="0" w:type="dxa"/>
            <w:right w:w="0" w:type="dxa"/>
          </w:tblCellMar>
        </w:tblPrEx>
        <w:trPr>
          <w:trHeight w:val="254" w:hRule="atLeast"/>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4"/>
              </w:rPr>
            </w:pPr>
          </w:p>
        </w:tc>
        <w:tc>
          <w:tcPr>
            <w:tcW w:w="13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36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05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tc>
        <w:tc>
          <w:tcPr>
            <w:tcW w:w="239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通过印制交通安全宣传横幅和交通安全宣传手册、制作交通提示牌、媒体播放等各类宣传手段，提升交通参与者的安全意识</w:t>
            </w:r>
          </w:p>
        </w:tc>
        <w:tc>
          <w:tcPr>
            <w:tcW w:w="251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通过印制交通安全宣传横幅和交通安全宣传手册、制作交通提示牌、媒体播放等各类宣传手段，提升交通参与者的安全意识</w:t>
            </w:r>
          </w:p>
        </w:tc>
      </w:tr>
      <w:tr>
        <w:tblPrEx>
          <w:tblCellMar>
            <w:top w:w="0" w:type="dxa"/>
            <w:left w:w="0" w:type="dxa"/>
            <w:bottom w:w="0" w:type="dxa"/>
            <w:right w:w="0" w:type="dxa"/>
          </w:tblCellMar>
        </w:tblPrEx>
        <w:trPr>
          <w:trHeight w:val="504" w:hRule="atLeast"/>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4"/>
              </w:rPr>
            </w:pPr>
          </w:p>
        </w:tc>
        <w:tc>
          <w:tcPr>
            <w:tcW w:w="13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4"/>
              </w:rPr>
            </w:pPr>
          </w:p>
        </w:tc>
        <w:tc>
          <w:tcPr>
            <w:tcW w:w="136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05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影响年限</w:t>
            </w:r>
          </w:p>
        </w:tc>
        <w:tc>
          <w:tcPr>
            <w:tcW w:w="239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一年</w:t>
            </w:r>
          </w:p>
        </w:tc>
        <w:tc>
          <w:tcPr>
            <w:tcW w:w="251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一年</w:t>
            </w:r>
          </w:p>
        </w:tc>
      </w:tr>
      <w:tr>
        <w:tblPrEx>
          <w:tblCellMar>
            <w:top w:w="0" w:type="dxa"/>
            <w:left w:w="0" w:type="dxa"/>
            <w:bottom w:w="0" w:type="dxa"/>
            <w:right w:w="0" w:type="dxa"/>
          </w:tblCellMar>
        </w:tblPrEx>
        <w:trPr>
          <w:trHeight w:val="867" w:hRule="atLeast"/>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36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05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交通参与者的满意度</w:t>
            </w:r>
          </w:p>
        </w:tc>
        <w:tc>
          <w:tcPr>
            <w:tcW w:w="239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95%</w:t>
            </w:r>
          </w:p>
        </w:tc>
        <w:tc>
          <w:tcPr>
            <w:tcW w:w="251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95%</w:t>
            </w:r>
          </w:p>
        </w:tc>
      </w:tr>
    </w:tbl>
    <w:p>
      <w:pPr>
        <w:spacing w:line="580" w:lineRule="exact"/>
        <w:jc w:val="center"/>
        <w:rPr>
          <w:rFonts w:hint="eastAsia" w:ascii="方正小标宋简体" w:hAnsi="宋体" w:eastAsia="方正小标宋简体" w:cs="宋体"/>
          <w:b/>
          <w:bCs/>
          <w:color w:val="000000"/>
          <w:kern w:val="0"/>
          <w:sz w:val="36"/>
          <w:szCs w:val="36"/>
        </w:rPr>
      </w:pPr>
    </w:p>
    <w:p>
      <w:pPr>
        <w:spacing w:line="580" w:lineRule="exact"/>
        <w:jc w:val="center"/>
        <w:rPr>
          <w:rFonts w:hint="eastAsia" w:ascii="方正小标宋简体" w:hAnsi="宋体" w:eastAsia="方正小标宋简体" w:cs="宋体"/>
          <w:b/>
          <w:bCs/>
          <w:color w:val="000000"/>
          <w:kern w:val="0"/>
          <w:sz w:val="36"/>
          <w:szCs w:val="36"/>
        </w:rPr>
      </w:pPr>
    </w:p>
    <w:p>
      <w:pPr>
        <w:spacing w:line="580" w:lineRule="exact"/>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b/>
          <w:bCs/>
          <w:color w:val="000000"/>
          <w:kern w:val="0"/>
          <w:sz w:val="36"/>
          <w:szCs w:val="36"/>
        </w:rPr>
        <w:t>项目绩效目标完成情况表</w:t>
      </w:r>
      <w:r>
        <w:rPr>
          <w:rFonts w:hint="eastAsia" w:ascii="方正小标宋简体" w:hAnsi="宋体" w:eastAsia="方正小标宋简体" w:cs="宋体"/>
          <w:b/>
          <w:bCs/>
          <w:color w:val="000000"/>
          <w:kern w:val="0"/>
          <w:sz w:val="36"/>
          <w:szCs w:val="36"/>
        </w:rPr>
        <w:br w:type="textWrapping"/>
      </w:r>
      <w:r>
        <w:rPr>
          <w:rFonts w:hint="eastAsia" w:ascii="方正小标宋简体" w:hAnsi="宋体" w:eastAsia="方正小标宋简体" w:cs="宋体"/>
          <w:b/>
          <w:color w:val="000000"/>
          <w:kern w:val="0"/>
          <w:sz w:val="36"/>
          <w:szCs w:val="36"/>
        </w:rPr>
        <w:t>(2019年度)</w:t>
      </w:r>
    </w:p>
    <w:tbl>
      <w:tblPr>
        <w:tblStyle w:val="12"/>
        <w:tblpPr w:leftFromText="180" w:rightFromText="180" w:vertAnchor="text" w:horzAnchor="page" w:tblpXSpec="center" w:tblpY="423"/>
        <w:tblOverlap w:val="never"/>
        <w:tblW w:w="0" w:type="auto"/>
        <w:tblInd w:w="0" w:type="dxa"/>
        <w:tblLayout w:type="fixed"/>
        <w:tblCellMar>
          <w:top w:w="0" w:type="dxa"/>
          <w:left w:w="0" w:type="dxa"/>
          <w:bottom w:w="0" w:type="dxa"/>
          <w:right w:w="0" w:type="dxa"/>
        </w:tblCellMar>
      </w:tblPr>
      <w:tblGrid>
        <w:gridCol w:w="390"/>
        <w:gridCol w:w="1367"/>
        <w:gridCol w:w="1362"/>
        <w:gridCol w:w="2055"/>
        <w:gridCol w:w="2394"/>
        <w:gridCol w:w="2392"/>
      </w:tblGrid>
      <w:tr>
        <w:tblPrEx>
          <w:tblCellMar>
            <w:top w:w="0" w:type="dxa"/>
            <w:left w:w="0" w:type="dxa"/>
            <w:bottom w:w="0" w:type="dxa"/>
            <w:right w:w="0" w:type="dxa"/>
          </w:tblCellMar>
        </w:tblPrEx>
        <w:trPr>
          <w:trHeight w:val="276" w:hRule="atLeast"/>
        </w:trPr>
        <w:tc>
          <w:tcPr>
            <w:tcW w:w="3119"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6841"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办案经费</w:t>
            </w:r>
          </w:p>
        </w:tc>
      </w:tr>
      <w:tr>
        <w:tblPrEx>
          <w:tblCellMar>
            <w:top w:w="0" w:type="dxa"/>
            <w:left w:w="0" w:type="dxa"/>
            <w:bottom w:w="0" w:type="dxa"/>
            <w:right w:w="0" w:type="dxa"/>
          </w:tblCellMar>
        </w:tblPrEx>
        <w:trPr>
          <w:trHeight w:val="276" w:hRule="atLeast"/>
        </w:trPr>
        <w:tc>
          <w:tcPr>
            <w:tcW w:w="3119" w:type="dxa"/>
            <w:gridSpan w:val="3"/>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6841" w:type="dxa"/>
            <w:gridSpan w:val="3"/>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四川省公安厅交通警察总队高速公路支队</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72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1493.00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1371.19</w:t>
            </w:r>
          </w:p>
        </w:tc>
      </w:tr>
      <w:tr>
        <w:tblPrEx>
          <w:tblCellMar>
            <w:top w:w="0" w:type="dxa"/>
            <w:left w:w="0" w:type="dxa"/>
            <w:bottom w:w="0" w:type="dxa"/>
            <w:right w:w="0" w:type="dxa"/>
          </w:tblCellMar>
        </w:tblPrEx>
        <w:trPr>
          <w:trHeight w:val="276" w:hRule="atLeast"/>
        </w:trPr>
        <w:tc>
          <w:tcPr>
            <w:tcW w:w="31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72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1493.00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1371.19</w:t>
            </w:r>
          </w:p>
        </w:tc>
      </w:tr>
      <w:tr>
        <w:tblPrEx>
          <w:tblCellMar>
            <w:top w:w="0" w:type="dxa"/>
            <w:left w:w="0" w:type="dxa"/>
            <w:bottom w:w="0" w:type="dxa"/>
            <w:right w:w="0" w:type="dxa"/>
          </w:tblCellMar>
        </w:tblPrEx>
        <w:trPr>
          <w:trHeight w:val="1511" w:hRule="atLeast"/>
        </w:trPr>
        <w:tc>
          <w:tcPr>
            <w:tcW w:w="31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72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1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顺利完成全省省管高速公路交通事故案件调查处理、治安案件调查处理、刑事案件侦查处理等。办理各类行政、刑事案件所需正常经费开支，因确定案件性质、收集固定证据需要委托检验鉴定机构进行司法鉴定所产生的司法鉴定费用，以及扣留、扣押的涉案机动车委托社会机构保管所产生的保管费用等。</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完成了全省高速公路全年交通事故调查处理49259起，治安案件调查处理1613起，刑事案件调查处理345起，查获移交涉嫌非法营运案件580余起，完成事故检验鉴定1415次。</w:t>
            </w:r>
          </w:p>
        </w:tc>
      </w:tr>
      <w:tr>
        <w:tblPrEx>
          <w:tblCellMar>
            <w:top w:w="0" w:type="dxa"/>
            <w:left w:w="0" w:type="dxa"/>
            <w:bottom w:w="0" w:type="dxa"/>
            <w:right w:w="0" w:type="dxa"/>
          </w:tblCellMar>
        </w:tblPrEx>
        <w:trPr>
          <w:trHeight w:val="259"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1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完成交通事故调查处理数量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3万余起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完成全年交通事故调查处理49259起，治安案件调查处理1613起，刑事案件调查处理345起，查获移交涉嫌非法营运案件580余起，完成事故检验鉴定1415次。</w:t>
            </w:r>
          </w:p>
        </w:tc>
      </w:tr>
      <w:tr>
        <w:tblPrEx>
          <w:tblCellMar>
            <w:top w:w="0" w:type="dxa"/>
            <w:left w:w="0" w:type="dxa"/>
            <w:bottom w:w="0" w:type="dxa"/>
            <w:right w:w="0" w:type="dxa"/>
          </w:tblCellMar>
        </w:tblPrEx>
        <w:trPr>
          <w:trHeight w:val="363" w:hRule="atLeast"/>
        </w:trPr>
        <w:tc>
          <w:tcPr>
            <w:tcW w:w="31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项目按期完成率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r>
      <w:tr>
        <w:tblPrEx>
          <w:tblCellMar>
            <w:top w:w="0" w:type="dxa"/>
            <w:left w:w="0" w:type="dxa"/>
            <w:bottom w:w="0" w:type="dxa"/>
            <w:right w:w="0" w:type="dxa"/>
          </w:tblCellMar>
        </w:tblPrEx>
        <w:trPr>
          <w:trHeight w:val="254" w:hRule="atLeast"/>
        </w:trPr>
        <w:tc>
          <w:tcPr>
            <w:tcW w:w="31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提高管理效率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维护全省高速公路通行秩序安全畅通，治安形势良好，保障人民生命财产安全。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维护全省高速公路通行秩序安全畅通，治安形势良好，保障人民生命财产安全。</w:t>
            </w:r>
          </w:p>
        </w:tc>
      </w:tr>
      <w:tr>
        <w:tblPrEx>
          <w:tblCellMar>
            <w:top w:w="0" w:type="dxa"/>
            <w:left w:w="0" w:type="dxa"/>
            <w:bottom w:w="0" w:type="dxa"/>
            <w:right w:w="0" w:type="dxa"/>
          </w:tblCellMar>
        </w:tblPrEx>
        <w:trPr>
          <w:trHeight w:val="344" w:hRule="atLeast"/>
        </w:trPr>
        <w:tc>
          <w:tcPr>
            <w:tcW w:w="31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影响年限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一年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一年</w:t>
            </w:r>
          </w:p>
        </w:tc>
      </w:tr>
      <w:tr>
        <w:tblPrEx>
          <w:tblCellMar>
            <w:top w:w="0" w:type="dxa"/>
            <w:left w:w="0" w:type="dxa"/>
            <w:bottom w:w="0" w:type="dxa"/>
            <w:right w:w="0" w:type="dxa"/>
          </w:tblCellMar>
        </w:tblPrEx>
        <w:trPr>
          <w:trHeight w:val="206" w:hRule="atLeast"/>
        </w:trPr>
        <w:tc>
          <w:tcPr>
            <w:tcW w:w="31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交通参与者满意度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95%</w:t>
            </w:r>
          </w:p>
        </w:tc>
      </w:tr>
    </w:tbl>
    <w:p>
      <w:pPr>
        <w:spacing w:line="58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本部门按要求对2019年部门整体支出绩效评价情况开展自评，《四川省公安厅交通警察总队部门2019年部门整体支出绩效评价报告》见附件（附件1）。</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本部门自行组织对中国交通频道·四川项目开展了绩效评价，《中国交通频道·四川项目绩效评价报告》见附件（附件2）。</w:t>
      </w:r>
    </w:p>
    <w:p>
      <w:pPr>
        <w:spacing w:line="580" w:lineRule="exact"/>
        <w:ind w:firstLine="640" w:firstLineChars="200"/>
        <w:rPr>
          <w:rFonts w:ascii="仿宋_GB2312" w:hAnsi="仿宋_GB2312" w:eastAsia="仿宋_GB2312" w:cs="仿宋_GB2312"/>
          <w:sz w:val="32"/>
          <w:szCs w:val="32"/>
        </w:rPr>
      </w:pPr>
    </w:p>
    <w:p>
      <w:pPr>
        <w:spacing w:line="580" w:lineRule="exact"/>
        <w:jc w:val="center"/>
        <w:rPr>
          <w:rStyle w:val="25"/>
          <w:rFonts w:ascii="黑体" w:hAnsi="黑体" w:eastAsia="黑体"/>
          <w:b w:val="0"/>
          <w:sz w:val="32"/>
          <w:szCs w:val="32"/>
        </w:rPr>
      </w:pPr>
      <w:r>
        <w:rPr>
          <w:rFonts w:hint="eastAsia" w:ascii="黑体" w:hAnsi="黑体" w:eastAsia="黑体"/>
          <w:color w:val="000000"/>
          <w:sz w:val="32"/>
          <w:szCs w:val="32"/>
        </w:rPr>
        <w:t>第三部 名</w:t>
      </w:r>
      <w:r>
        <w:rPr>
          <w:rStyle w:val="25"/>
          <w:rFonts w:hint="eastAsia" w:ascii="黑体" w:hAnsi="黑体" w:eastAsia="黑体"/>
          <w:b w:val="0"/>
          <w:sz w:val="32"/>
          <w:szCs w:val="32"/>
        </w:rPr>
        <w:t>词解释</w:t>
      </w:r>
      <w:bookmarkEnd w:id="58"/>
      <w:bookmarkEnd w:id="59"/>
    </w:p>
    <w:p>
      <w:pPr>
        <w:spacing w:line="580" w:lineRule="exact"/>
        <w:jc w:val="center"/>
        <w:rPr>
          <w:rFonts w:ascii="黑体" w:hAnsi="黑体" w:eastAsia="黑体"/>
          <w:bCs/>
          <w:kern w:val="44"/>
          <w:sz w:val="44"/>
          <w:szCs w:val="44"/>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1.财政拨款收入：指单位从同级财政部门取得的财政预算资金。</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2.年初结转和结余：指以前年度尚未完成、结转到本年按有关规定继续使用的资金。</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3.结余分配：指事业单位按照事业单位会计制度的规定从非财政补助结余中分配的事业基金和职工福利基金等。</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4、年末结转和结余：指单位按有关规定结转到下年或以后年度继续使用的资金。</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5.公共安全支出（类）公安（款）行政运行（项）：指行政单位的基本支出。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6.公共安全支出（类）公安（款）道路交通管理（项）：指各级公安机关开展各类道路交通管理工作的支出。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7.公共安全支出（类）公安（款）事业运行（项）：指事业单位的基本支出。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8.社会保障和就业支出（类）行政事业单位离退休（款）未归口管理的行政单位离退休（项）：指未实行归口管理的行政单位开支的离退休支出。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9.社会保障和就业支出（类）行政事业单位离退休（款）机关事业单位基本养老保险缴费支出（项）：指机关事业单位实施养老保险制度由单位缴纳的基本养老保险费支出。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10.社会保障和就业支出（类）行政事业单位离退休（款）机关事业单位职业年金缴费支出（项）：指机关事业单位实施养老保险制度由单位实际缴纳的职业年金支出。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11.医疗卫生与计划生育支出（类）行政事业单位医疗（款）行政单位医疗（项）：指财政部门集中安排的行政单位基本医疗保险缴费经费，未参加医疗保险的行政单位的公费医疗经费。</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12.医疗卫生与计划生育支出（类）行政事业单位医疗（款）公务员医疗补助（项）：指财政部门集中安排的公务员医疗补助经费。</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13．住房保障支出（类）住房改革支出（款）住房公积金（项）：指反应行政事业单位按人力资源和社会保障部、财政部规定的基本工资和津贴补贴以及规定比例为职工缴纳的住房公积金。</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14．住房保障支出（类）住房改革支出（款）购房补贴（项）：指按房改政策规定，行政事业单位向符合条件职工发放的用于购买住房的补贴。</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15.基本支出：指为保障机构正常运转、完成日常工作任务而发生的人员支出和公用支出。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16.项目支出：指在基本支出之外为完成特定行政任务和事业发展目标所发生的支出。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17.经营支出：指事业单位在专业业务活动及其辅助活动之外开展非独立核算经营活动发生的支出。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18.“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19.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仿宋_GB2312" w:eastAsia="仿宋_GB2312" w:cs="黑体"/>
          <w:sz w:val="32"/>
          <w:szCs w:val="32"/>
        </w:rPr>
      </w:pPr>
    </w:p>
    <w:p>
      <w:pPr>
        <w:spacing w:line="600" w:lineRule="exact"/>
        <w:jc w:val="center"/>
        <w:outlineLvl w:val="0"/>
        <w:rPr>
          <w:rStyle w:val="25"/>
          <w:rFonts w:ascii="黑体" w:hAnsi="黑体" w:eastAsia="黑体"/>
          <w:b w:val="0"/>
          <w:sz w:val="32"/>
          <w:szCs w:val="32"/>
        </w:rPr>
      </w:pPr>
      <w:bookmarkStart w:id="60" w:name="_Toc15377226"/>
      <w:r>
        <w:rPr>
          <w:rFonts w:ascii="宋体"/>
          <w:b/>
          <w:color w:val="000000"/>
          <w:sz w:val="44"/>
          <w:szCs w:val="44"/>
        </w:rPr>
        <w:br w:type="page"/>
      </w:r>
      <w:bookmarkStart w:id="61" w:name="_Toc15396614"/>
      <w:r>
        <w:rPr>
          <w:rFonts w:hint="eastAsia" w:ascii="黑体" w:hAnsi="黑体" w:eastAsia="黑体"/>
          <w:color w:val="000000"/>
          <w:sz w:val="32"/>
          <w:szCs w:val="32"/>
        </w:rPr>
        <w:t>第</w:t>
      </w:r>
      <w:r>
        <w:rPr>
          <w:rStyle w:val="25"/>
          <w:rFonts w:hint="eastAsia" w:ascii="黑体" w:hAnsi="黑体" w:eastAsia="黑体"/>
          <w:b w:val="0"/>
          <w:sz w:val="32"/>
          <w:szCs w:val="32"/>
        </w:rPr>
        <w:t>四部分 附件</w:t>
      </w:r>
      <w:bookmarkEnd w:id="61"/>
    </w:p>
    <w:p>
      <w:pPr>
        <w:spacing w:line="600" w:lineRule="exact"/>
        <w:jc w:val="left"/>
        <w:outlineLvl w:val="0"/>
        <w:rPr>
          <w:rFonts w:ascii="黑体" w:hAnsi="黑体" w:eastAsia="黑体" w:cs="黑体"/>
          <w:sz w:val="32"/>
          <w:szCs w:val="32"/>
        </w:rPr>
      </w:pPr>
      <w:r>
        <w:rPr>
          <w:rFonts w:hint="eastAsia" w:ascii="黑体" w:hAnsi="黑体" w:eastAsia="黑体" w:cs="黑体"/>
          <w:sz w:val="32"/>
          <w:szCs w:val="32"/>
        </w:rPr>
        <w:t>附件1</w:t>
      </w:r>
    </w:p>
    <w:p>
      <w:pPr>
        <w:adjustRightInd w:val="0"/>
        <w:snapToGrid w:val="0"/>
        <w:spacing w:line="600" w:lineRule="exact"/>
        <w:rPr>
          <w:rFonts w:ascii="方正小标宋简体" w:hAnsi="方正小标宋简体" w:eastAsia="方正小标宋简体" w:cs="方正小标宋简体"/>
          <w:sz w:val="32"/>
          <w:szCs w:val="32"/>
        </w:rPr>
      </w:pPr>
    </w:p>
    <w:p>
      <w:pPr>
        <w:widowControl/>
        <w:spacing w:line="580" w:lineRule="exact"/>
        <w:contextualSpacing/>
        <w:jc w:val="center"/>
        <w:rPr>
          <w:rFonts w:ascii="方正小标宋简体" w:hAnsi="宋体" w:eastAsia="方正小标宋简体"/>
          <w:b/>
          <w:color w:val="000000"/>
          <w:kern w:val="0"/>
          <w:sz w:val="44"/>
          <w:szCs w:val="44"/>
          <w:lang w:val="zh-CN"/>
        </w:rPr>
      </w:pPr>
      <w:r>
        <w:rPr>
          <w:rFonts w:hint="eastAsia" w:ascii="方正小标宋简体" w:hAnsi="宋体" w:eastAsia="方正小标宋简体"/>
          <w:b/>
          <w:color w:val="000000"/>
          <w:kern w:val="0"/>
          <w:sz w:val="44"/>
          <w:szCs w:val="44"/>
          <w:lang w:val="zh-CN"/>
        </w:rPr>
        <w:t>四川省公安厅交通警察总队</w:t>
      </w:r>
    </w:p>
    <w:p>
      <w:pPr>
        <w:spacing w:line="600" w:lineRule="exact"/>
        <w:jc w:val="center"/>
        <w:outlineLvl w:val="0"/>
        <w:rPr>
          <w:rFonts w:ascii="方正小标宋简体" w:hAnsi="宋体" w:eastAsia="方正小标宋简体"/>
          <w:b/>
          <w:color w:val="000000"/>
          <w:kern w:val="0"/>
          <w:sz w:val="44"/>
          <w:szCs w:val="44"/>
          <w:lang w:val="zh-CN"/>
        </w:rPr>
      </w:pPr>
      <w:r>
        <w:rPr>
          <w:rFonts w:hint="eastAsia" w:ascii="方正小标宋简体" w:hAnsi="宋体" w:eastAsia="方正小标宋简体"/>
          <w:b/>
          <w:color w:val="000000"/>
          <w:kern w:val="0"/>
          <w:sz w:val="44"/>
          <w:szCs w:val="44"/>
          <w:lang w:val="zh-CN"/>
        </w:rPr>
        <w:t>部门整体支出绩效自评报告</w:t>
      </w:r>
    </w:p>
    <w:p>
      <w:pPr>
        <w:widowControl/>
        <w:spacing w:line="580" w:lineRule="exact"/>
        <w:contextualSpacing/>
        <w:jc w:val="center"/>
        <w:rPr>
          <w:rFonts w:ascii="方正小标宋简体" w:hAnsi="宋体" w:eastAsia="方正小标宋简体"/>
          <w:color w:val="000000"/>
          <w:kern w:val="0"/>
          <w:sz w:val="44"/>
          <w:szCs w:val="44"/>
          <w:lang w:val="zh-CN"/>
        </w:rPr>
      </w:pPr>
    </w:p>
    <w:p>
      <w:pPr>
        <w:spacing w:line="600" w:lineRule="exact"/>
        <w:ind w:firstLine="707" w:firstLineChars="221"/>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根据《中共四川省委 四川省人民政府关于全面实施预算绩效管理的实施意见》及《财政厅关于开展2020年度部门整体支出绩效评价工作的通知》（川财绩</w:t>
      </w:r>
      <w:r>
        <w:rPr>
          <w:rFonts w:hint="eastAsia" w:ascii="微软雅黑" w:hAnsi="微软雅黑" w:eastAsia="微软雅黑" w:cs="微软雅黑"/>
          <w:color w:val="000000"/>
          <w:kern w:val="0"/>
          <w:sz w:val="32"/>
          <w:szCs w:val="32"/>
          <w:shd w:val="clear" w:color="auto" w:fill="FFFFFF"/>
        </w:rPr>
        <w:t>﹝</w:t>
      </w:r>
      <w:r>
        <w:rPr>
          <w:rFonts w:hint="eastAsia" w:ascii="仿宋_GB2312" w:eastAsia="仿宋_GB2312"/>
          <w:color w:val="000000"/>
          <w:kern w:val="0"/>
          <w:sz w:val="32"/>
          <w:szCs w:val="32"/>
          <w:shd w:val="clear" w:color="auto" w:fill="FFFFFF"/>
        </w:rPr>
        <w:t>2020</w:t>
      </w:r>
      <w:r>
        <w:rPr>
          <w:rFonts w:hint="eastAsia" w:ascii="微软雅黑" w:hAnsi="微软雅黑" w:eastAsia="微软雅黑" w:cs="微软雅黑"/>
          <w:color w:val="000000"/>
          <w:kern w:val="0"/>
          <w:sz w:val="32"/>
          <w:szCs w:val="32"/>
          <w:shd w:val="clear" w:color="auto" w:fill="FFFFFF"/>
        </w:rPr>
        <w:t>﹞</w:t>
      </w:r>
      <w:r>
        <w:rPr>
          <w:rFonts w:hint="eastAsia" w:ascii="仿宋_GB2312" w:eastAsia="仿宋_GB2312"/>
          <w:color w:val="000000"/>
          <w:kern w:val="0"/>
          <w:sz w:val="32"/>
          <w:szCs w:val="32"/>
          <w:shd w:val="clear" w:color="auto" w:fill="FFFFFF"/>
        </w:rPr>
        <w:t>9号），四川省公安厅交通警察总队（以下简称“省交警总队”）组建评价组对单位机关和下级预算单位2019年财政收支、部门预算项目和专项预算项目的预算管理和绩效管理情况开展自评，现将具体情况报告如下：</w:t>
      </w:r>
    </w:p>
    <w:p>
      <w:pPr>
        <w:spacing w:line="600" w:lineRule="exact"/>
        <w:ind w:firstLine="640" w:firstLineChars="200"/>
        <w:outlineLvl w:val="0"/>
        <w:rPr>
          <w:rFonts w:ascii="黑体" w:hAnsi="宋体" w:eastAsia="黑体" w:cs="宋体"/>
          <w:color w:val="000000"/>
          <w:kern w:val="0"/>
          <w:sz w:val="32"/>
          <w:szCs w:val="48"/>
          <w:shd w:val="clear" w:color="auto" w:fill="FFFFFF"/>
          <w:lang w:val="zh-CN"/>
        </w:rPr>
      </w:pPr>
      <w:r>
        <w:rPr>
          <w:rFonts w:hint="eastAsia" w:ascii="黑体" w:hAnsi="宋体" w:eastAsia="黑体" w:cs="宋体"/>
          <w:color w:val="000000"/>
          <w:kern w:val="0"/>
          <w:sz w:val="32"/>
          <w:szCs w:val="48"/>
          <w:shd w:val="clear" w:color="auto" w:fill="FFFFFF"/>
        </w:rPr>
        <w:t>一、</w:t>
      </w:r>
      <w:r>
        <w:rPr>
          <w:rFonts w:hint="eastAsia" w:ascii="黑体" w:hAnsi="宋体" w:eastAsia="黑体" w:cs="宋体"/>
          <w:color w:val="000000"/>
          <w:kern w:val="0"/>
          <w:sz w:val="32"/>
          <w:szCs w:val="48"/>
          <w:shd w:val="clear" w:color="auto" w:fill="FFFFFF"/>
          <w:lang w:val="zh-CN"/>
        </w:rPr>
        <w:t>部门（单位）概况</w:t>
      </w:r>
    </w:p>
    <w:p>
      <w:pPr>
        <w:spacing w:line="600" w:lineRule="exact"/>
        <w:ind w:firstLine="643" w:firstLineChars="200"/>
        <w:outlineLvl w:val="0"/>
        <w:rPr>
          <w:rFonts w:ascii="楷体_GB2312" w:hAnsi="宋体" w:eastAsia="楷体_GB2312" w:cs="宋体"/>
          <w:b/>
          <w:bCs/>
          <w:color w:val="000000"/>
          <w:kern w:val="0"/>
          <w:sz w:val="32"/>
          <w:szCs w:val="48"/>
          <w:shd w:val="clear" w:color="auto" w:fill="FFFFFF"/>
          <w:lang w:val="zh-CN"/>
        </w:rPr>
      </w:pPr>
      <w:r>
        <w:rPr>
          <w:rFonts w:hint="eastAsia" w:ascii="楷体_GB2312" w:hAnsi="宋体" w:eastAsia="楷体_GB2312" w:cs="宋体"/>
          <w:b/>
          <w:bCs/>
          <w:color w:val="000000"/>
          <w:kern w:val="0"/>
          <w:sz w:val="32"/>
          <w:szCs w:val="48"/>
          <w:shd w:val="clear" w:color="auto" w:fill="FFFFFF"/>
          <w:lang w:val="zh-CN"/>
        </w:rPr>
        <w:t>（一）机构组成</w:t>
      </w:r>
    </w:p>
    <w:p>
      <w:pPr>
        <w:widowControl/>
        <w:adjustRightInd w:val="0"/>
        <w:snapToGrid w:val="0"/>
        <w:spacing w:line="600" w:lineRule="exact"/>
        <w:ind w:firstLine="640" w:firstLineChars="200"/>
        <w:contextualSpacing/>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省交警总队</w:t>
      </w:r>
      <w:r>
        <w:rPr>
          <w:rFonts w:ascii="仿宋_GB2312" w:eastAsia="仿宋_GB2312"/>
          <w:color w:val="000000"/>
          <w:kern w:val="0"/>
          <w:sz w:val="32"/>
          <w:szCs w:val="32"/>
          <w:shd w:val="clear" w:color="auto" w:fill="FFFFFF"/>
        </w:rPr>
        <w:t>属</w:t>
      </w:r>
      <w:r>
        <w:rPr>
          <w:rFonts w:hint="eastAsia" w:ascii="仿宋_GB2312" w:eastAsia="仿宋_GB2312"/>
          <w:color w:val="000000"/>
          <w:kern w:val="0"/>
          <w:sz w:val="32"/>
          <w:szCs w:val="32"/>
          <w:shd w:val="clear" w:color="auto" w:fill="FFFFFF"/>
        </w:rPr>
        <w:t>四川</w:t>
      </w:r>
      <w:r>
        <w:rPr>
          <w:rFonts w:ascii="仿宋_GB2312" w:eastAsia="仿宋_GB2312"/>
          <w:color w:val="000000"/>
          <w:kern w:val="0"/>
          <w:sz w:val="32"/>
          <w:szCs w:val="32"/>
          <w:shd w:val="clear" w:color="auto" w:fill="FFFFFF"/>
        </w:rPr>
        <w:t>省财政厅管理的一级预算单位，负责</w:t>
      </w:r>
      <w:r>
        <w:rPr>
          <w:rFonts w:hint="eastAsia" w:ascii="仿宋_GB2312" w:eastAsia="仿宋_GB2312"/>
          <w:color w:val="000000"/>
          <w:kern w:val="0"/>
          <w:sz w:val="32"/>
          <w:szCs w:val="32"/>
          <w:shd w:val="clear" w:color="auto" w:fill="FFFFFF"/>
        </w:rPr>
        <w:t>总队财务处</w:t>
      </w:r>
      <w:r>
        <w:rPr>
          <w:rFonts w:ascii="仿宋_GB2312" w:eastAsia="仿宋_GB2312"/>
          <w:color w:val="000000"/>
          <w:kern w:val="0"/>
          <w:sz w:val="32"/>
          <w:szCs w:val="32"/>
          <w:shd w:val="clear" w:color="auto" w:fill="FFFFFF"/>
        </w:rPr>
        <w:t>、总队机关、机动车安全检测中心和高速公路支队及所属7</w:t>
      </w:r>
      <w:r>
        <w:rPr>
          <w:rFonts w:hint="eastAsia" w:ascii="仿宋_GB2312" w:eastAsia="仿宋_GB2312"/>
          <w:color w:val="000000"/>
          <w:kern w:val="0"/>
          <w:sz w:val="32"/>
          <w:szCs w:val="32"/>
          <w:shd w:val="clear" w:color="auto" w:fill="FFFFFF"/>
        </w:rPr>
        <w:t>6</w:t>
      </w:r>
      <w:r>
        <w:rPr>
          <w:rFonts w:ascii="仿宋_GB2312" w:eastAsia="仿宋_GB2312"/>
          <w:color w:val="000000"/>
          <w:kern w:val="0"/>
          <w:sz w:val="32"/>
          <w:szCs w:val="32"/>
          <w:shd w:val="clear" w:color="auto" w:fill="FFFFFF"/>
        </w:rPr>
        <w:t>个高速大队的预算。</w:t>
      </w:r>
    </w:p>
    <w:p>
      <w:pPr>
        <w:widowControl/>
        <w:adjustRightInd w:val="0"/>
        <w:snapToGrid w:val="0"/>
        <w:spacing w:line="600" w:lineRule="exact"/>
        <w:ind w:firstLine="640" w:firstLineChars="200"/>
        <w:contextualSpacing/>
        <w:rPr>
          <w:rFonts w:ascii="仿宋_GB2312" w:eastAsia="仿宋_GB2312"/>
          <w:color w:val="000000"/>
          <w:kern w:val="0"/>
          <w:sz w:val="32"/>
          <w:szCs w:val="32"/>
          <w:shd w:val="clear" w:color="auto" w:fill="FFFFFF"/>
        </w:rPr>
      </w:pPr>
      <w:r>
        <w:rPr>
          <w:rFonts w:ascii="仿宋_GB2312" w:eastAsia="仿宋_GB2312"/>
          <w:color w:val="000000"/>
          <w:kern w:val="0"/>
          <w:sz w:val="32"/>
          <w:szCs w:val="32"/>
          <w:shd w:val="clear" w:color="auto" w:fill="FFFFFF"/>
        </w:rPr>
        <w:t>省交警总队下设8个处室和7个直属支队，分别为：办公室、政治处、车管处、事故处、秩序处、装财处、宣法处、协调指导处和高速公路一至六支队、高速公路机动勤务支队。</w:t>
      </w:r>
    </w:p>
    <w:p>
      <w:pPr>
        <w:spacing w:line="600" w:lineRule="exact"/>
        <w:ind w:firstLine="643" w:firstLineChars="200"/>
        <w:outlineLvl w:val="0"/>
        <w:rPr>
          <w:rFonts w:ascii="仿宋_GB2312" w:hAnsi="宋体" w:cs="宋体"/>
          <w:color w:val="000000"/>
          <w:kern w:val="0"/>
          <w:sz w:val="32"/>
          <w:szCs w:val="48"/>
          <w:shd w:val="clear" w:color="auto" w:fill="FFFFFF"/>
          <w:lang w:val="zh-CN"/>
        </w:rPr>
      </w:pPr>
      <w:r>
        <w:rPr>
          <w:rFonts w:hint="eastAsia" w:ascii="楷体_GB2312" w:hAnsi="宋体" w:eastAsia="楷体_GB2312" w:cs="宋体"/>
          <w:b/>
          <w:bCs/>
          <w:color w:val="000000"/>
          <w:kern w:val="0"/>
          <w:sz w:val="32"/>
          <w:szCs w:val="48"/>
          <w:shd w:val="clear" w:color="auto" w:fill="FFFFFF"/>
          <w:lang w:val="zh-CN"/>
        </w:rPr>
        <w:t>（二）机构职能</w:t>
      </w:r>
    </w:p>
    <w:p>
      <w:pPr>
        <w:widowControl/>
        <w:adjustRightInd w:val="0"/>
        <w:snapToGrid w:val="0"/>
        <w:spacing w:line="600" w:lineRule="exact"/>
        <w:ind w:firstLine="640" w:firstLineChars="200"/>
        <w:contextualSpacing/>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省交警总队在省公安厅直接领导下，主要负责对四川省全省道路交通情况进行全面管理，具体职责如下：</w:t>
      </w:r>
    </w:p>
    <w:p>
      <w:pPr>
        <w:widowControl/>
        <w:adjustRightInd w:val="0"/>
        <w:snapToGrid w:val="0"/>
        <w:spacing w:line="600" w:lineRule="exact"/>
        <w:ind w:firstLine="640" w:firstLineChars="200"/>
        <w:contextualSpacing/>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1.</w:t>
      </w:r>
      <w:r>
        <w:rPr>
          <w:rFonts w:ascii="仿宋_GB2312" w:eastAsia="仿宋_GB2312"/>
          <w:color w:val="000000"/>
          <w:kern w:val="0"/>
          <w:sz w:val="32"/>
          <w:szCs w:val="32"/>
          <w:shd w:val="clear" w:color="auto" w:fill="FFFFFF"/>
        </w:rPr>
        <w:t>掌握全省道路交通安全情况，拟订全省道路交通安全管理政策、规定；</w:t>
      </w:r>
    </w:p>
    <w:p>
      <w:pPr>
        <w:widowControl/>
        <w:adjustRightInd w:val="0"/>
        <w:snapToGrid w:val="0"/>
        <w:spacing w:line="600" w:lineRule="exact"/>
        <w:ind w:firstLine="640" w:firstLineChars="200"/>
        <w:contextualSpacing/>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2.</w:t>
      </w:r>
      <w:r>
        <w:rPr>
          <w:rFonts w:ascii="仿宋_GB2312" w:eastAsia="仿宋_GB2312"/>
          <w:color w:val="000000"/>
          <w:kern w:val="0"/>
          <w:sz w:val="32"/>
          <w:szCs w:val="32"/>
          <w:shd w:val="clear" w:color="auto" w:fill="FFFFFF"/>
        </w:rPr>
        <w:t>指导、监督全省公安交警系统依法查处道路交通违法行为、处理道路交通事故、维护道路交通安全秩序和公路治安秩序；</w:t>
      </w:r>
    </w:p>
    <w:p>
      <w:pPr>
        <w:widowControl/>
        <w:adjustRightInd w:val="0"/>
        <w:snapToGrid w:val="0"/>
        <w:spacing w:line="600" w:lineRule="exact"/>
        <w:ind w:firstLine="640" w:firstLineChars="200"/>
        <w:contextualSpacing/>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3.</w:t>
      </w:r>
      <w:r>
        <w:rPr>
          <w:rFonts w:ascii="仿宋_GB2312" w:eastAsia="仿宋_GB2312"/>
          <w:color w:val="000000"/>
          <w:kern w:val="0"/>
          <w:sz w:val="32"/>
          <w:szCs w:val="32"/>
          <w:shd w:val="clear" w:color="auto" w:fill="FFFFFF"/>
        </w:rPr>
        <w:t>指导、监督机动车</w:t>
      </w:r>
      <w:r>
        <w:rPr>
          <w:rFonts w:hint="eastAsia" w:ascii="仿宋_GB2312" w:eastAsia="仿宋_GB2312"/>
          <w:color w:val="000000"/>
          <w:kern w:val="0"/>
          <w:sz w:val="32"/>
          <w:szCs w:val="32"/>
          <w:shd w:val="clear" w:color="auto" w:fill="FFFFFF"/>
        </w:rPr>
        <w:t>（</w:t>
      </w:r>
      <w:r>
        <w:rPr>
          <w:rFonts w:ascii="仿宋_GB2312" w:eastAsia="仿宋_GB2312"/>
          <w:color w:val="000000"/>
          <w:kern w:val="0"/>
          <w:sz w:val="32"/>
          <w:szCs w:val="32"/>
          <w:shd w:val="clear" w:color="auto" w:fill="FFFFFF"/>
        </w:rPr>
        <w:t>不含拖拉机</w:t>
      </w:r>
      <w:r>
        <w:rPr>
          <w:rFonts w:hint="eastAsia" w:ascii="仿宋_GB2312" w:eastAsia="仿宋_GB2312"/>
          <w:color w:val="000000"/>
          <w:kern w:val="0"/>
          <w:sz w:val="32"/>
          <w:szCs w:val="32"/>
          <w:shd w:val="clear" w:color="auto" w:fill="FFFFFF"/>
        </w:rPr>
        <w:t>）</w:t>
      </w:r>
      <w:r>
        <w:rPr>
          <w:rFonts w:ascii="仿宋_GB2312" w:eastAsia="仿宋_GB2312"/>
          <w:color w:val="000000"/>
          <w:kern w:val="0"/>
          <w:sz w:val="32"/>
          <w:szCs w:val="32"/>
          <w:shd w:val="clear" w:color="auto" w:fill="FFFFFF"/>
        </w:rPr>
        <w:t>登记、安全检验和驾驶人考试发证工作；</w:t>
      </w:r>
    </w:p>
    <w:p>
      <w:pPr>
        <w:widowControl/>
        <w:adjustRightInd w:val="0"/>
        <w:snapToGrid w:val="0"/>
        <w:spacing w:line="600" w:lineRule="exact"/>
        <w:ind w:firstLine="640" w:firstLineChars="200"/>
        <w:contextualSpacing/>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4.</w:t>
      </w:r>
      <w:r>
        <w:rPr>
          <w:rFonts w:ascii="仿宋_GB2312" w:eastAsia="仿宋_GB2312"/>
          <w:color w:val="000000"/>
          <w:kern w:val="0"/>
          <w:sz w:val="32"/>
          <w:szCs w:val="32"/>
          <w:shd w:val="clear" w:color="auto" w:fill="FFFFFF"/>
        </w:rPr>
        <w:t>组织、指导道路交通安全宣传教育工作；</w:t>
      </w:r>
    </w:p>
    <w:p>
      <w:pPr>
        <w:widowControl/>
        <w:adjustRightInd w:val="0"/>
        <w:snapToGrid w:val="0"/>
        <w:spacing w:line="600" w:lineRule="exact"/>
        <w:ind w:firstLine="640" w:firstLineChars="200"/>
        <w:contextualSpacing/>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5.</w:t>
      </w:r>
      <w:r>
        <w:rPr>
          <w:rFonts w:ascii="仿宋_GB2312" w:eastAsia="仿宋_GB2312"/>
          <w:color w:val="000000"/>
          <w:kern w:val="0"/>
          <w:sz w:val="32"/>
          <w:szCs w:val="32"/>
          <w:shd w:val="clear" w:color="auto" w:fill="FFFFFF"/>
        </w:rPr>
        <w:t>负责剧毒化学品的跨省</w:t>
      </w:r>
      <w:r>
        <w:rPr>
          <w:rFonts w:hint="eastAsia" w:ascii="仿宋_GB2312" w:eastAsia="仿宋_GB2312"/>
          <w:color w:val="000000"/>
          <w:kern w:val="0"/>
          <w:sz w:val="32"/>
          <w:szCs w:val="32"/>
          <w:shd w:val="clear" w:color="auto" w:fill="FFFFFF"/>
        </w:rPr>
        <w:t>（</w:t>
      </w:r>
      <w:r>
        <w:rPr>
          <w:rFonts w:ascii="仿宋_GB2312" w:eastAsia="仿宋_GB2312"/>
          <w:color w:val="000000"/>
          <w:kern w:val="0"/>
          <w:sz w:val="32"/>
          <w:szCs w:val="32"/>
          <w:shd w:val="clear" w:color="auto" w:fill="FFFFFF"/>
        </w:rPr>
        <w:t>区、市</w:t>
      </w:r>
      <w:r>
        <w:rPr>
          <w:rFonts w:hint="eastAsia" w:ascii="仿宋_GB2312" w:eastAsia="仿宋_GB2312"/>
          <w:color w:val="000000"/>
          <w:kern w:val="0"/>
          <w:sz w:val="32"/>
          <w:szCs w:val="32"/>
          <w:shd w:val="clear" w:color="auto" w:fill="FFFFFF"/>
        </w:rPr>
        <w:t>）</w:t>
      </w:r>
      <w:r>
        <w:rPr>
          <w:rFonts w:ascii="仿宋_GB2312" w:eastAsia="仿宋_GB2312"/>
          <w:color w:val="000000"/>
          <w:kern w:val="0"/>
          <w:sz w:val="32"/>
          <w:szCs w:val="32"/>
          <w:shd w:val="clear" w:color="auto" w:fill="FFFFFF"/>
        </w:rPr>
        <w:t>道路运输审批，指导全省公安机关对民用爆炸物品、剧毒化学品、易制毒化学品的道路运输审批；</w:t>
      </w:r>
    </w:p>
    <w:p>
      <w:pPr>
        <w:widowControl/>
        <w:adjustRightInd w:val="0"/>
        <w:snapToGrid w:val="0"/>
        <w:spacing w:line="600" w:lineRule="exact"/>
        <w:ind w:firstLine="640" w:firstLineChars="200"/>
        <w:contextualSpacing/>
        <w:jc w:val="left"/>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6.</w:t>
      </w:r>
      <w:r>
        <w:rPr>
          <w:rFonts w:ascii="仿宋_GB2312" w:eastAsia="仿宋_GB2312"/>
          <w:color w:val="000000"/>
          <w:kern w:val="0"/>
          <w:sz w:val="32"/>
          <w:szCs w:val="32"/>
          <w:shd w:val="clear" w:color="auto" w:fill="FFFFFF"/>
        </w:rPr>
        <w:t>组织、指导道路交通管理科技工作；</w:t>
      </w:r>
    </w:p>
    <w:p>
      <w:pPr>
        <w:widowControl/>
        <w:adjustRightInd w:val="0"/>
        <w:snapToGrid w:val="0"/>
        <w:spacing w:line="600" w:lineRule="exact"/>
        <w:ind w:firstLine="640" w:firstLineChars="200"/>
        <w:contextualSpacing/>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7.</w:t>
      </w:r>
      <w:r>
        <w:rPr>
          <w:rFonts w:ascii="仿宋_GB2312" w:eastAsia="仿宋_GB2312"/>
          <w:color w:val="000000"/>
          <w:kern w:val="0"/>
          <w:sz w:val="32"/>
          <w:szCs w:val="32"/>
          <w:shd w:val="clear" w:color="auto" w:fill="FFFFFF"/>
        </w:rPr>
        <w:t>指导全省公安交警系统参与城市建设、道路交通和安全设施的规划</w:t>
      </w:r>
      <w:r>
        <w:rPr>
          <w:rFonts w:hint="eastAsia" w:ascii="仿宋_GB2312" w:eastAsia="仿宋_GB2312"/>
          <w:color w:val="000000"/>
          <w:kern w:val="0"/>
          <w:sz w:val="32"/>
          <w:szCs w:val="32"/>
          <w:shd w:val="clear" w:color="auto" w:fill="FFFFFF"/>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8.负责全省高速公路道路交通安全和治安专项工作。</w:t>
      </w:r>
    </w:p>
    <w:p>
      <w:pPr>
        <w:spacing w:line="600" w:lineRule="exact"/>
        <w:ind w:firstLine="643" w:firstLineChars="200"/>
        <w:outlineLvl w:val="0"/>
        <w:rPr>
          <w:rFonts w:ascii="楷体_GB2312" w:hAnsi="宋体" w:eastAsia="楷体_GB2312" w:cs="宋体"/>
          <w:b/>
          <w:bCs/>
          <w:color w:val="000000"/>
          <w:kern w:val="0"/>
          <w:sz w:val="32"/>
          <w:szCs w:val="48"/>
          <w:shd w:val="clear" w:color="auto" w:fill="FFFFFF"/>
          <w:lang w:val="zh-CN"/>
        </w:rPr>
      </w:pPr>
      <w:r>
        <w:rPr>
          <w:rFonts w:hint="eastAsia" w:ascii="楷体_GB2312" w:hAnsi="宋体" w:eastAsia="楷体_GB2312" w:cs="宋体"/>
          <w:b/>
          <w:bCs/>
          <w:color w:val="000000"/>
          <w:kern w:val="0"/>
          <w:sz w:val="32"/>
          <w:szCs w:val="48"/>
          <w:shd w:val="clear" w:color="auto" w:fill="FFFFFF"/>
          <w:lang w:val="zh-CN"/>
        </w:rPr>
        <w:t>（三）人员概况</w:t>
      </w:r>
    </w:p>
    <w:p>
      <w:pPr>
        <w:widowControl/>
        <w:adjustRightInd w:val="0"/>
        <w:snapToGrid w:val="0"/>
        <w:spacing w:line="600" w:lineRule="exact"/>
        <w:ind w:firstLine="640" w:firstLineChars="200"/>
        <w:contextualSpacing/>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2019年省交警总队人员总编制为1390人，其中行政编制1370人，事业编制20人。年末实有在职人数为1329人（其中行政编制1322人，事业编制7人）。</w:t>
      </w:r>
    </w:p>
    <w:p>
      <w:pPr>
        <w:spacing w:line="600" w:lineRule="exact"/>
        <w:ind w:firstLine="640" w:firstLineChars="200"/>
        <w:outlineLvl w:val="0"/>
        <w:rPr>
          <w:rFonts w:ascii="黑体" w:hAnsi="宋体" w:eastAsia="黑体" w:cs="宋体"/>
          <w:color w:val="000000"/>
          <w:kern w:val="0"/>
          <w:sz w:val="32"/>
          <w:szCs w:val="48"/>
          <w:shd w:val="clear" w:color="auto" w:fill="FFFFFF"/>
        </w:rPr>
      </w:pPr>
      <w:r>
        <w:rPr>
          <w:rFonts w:hint="eastAsia" w:ascii="黑体" w:hAnsi="宋体" w:eastAsia="黑体" w:cs="宋体"/>
          <w:color w:val="000000"/>
          <w:kern w:val="0"/>
          <w:sz w:val="32"/>
          <w:szCs w:val="48"/>
          <w:shd w:val="clear" w:color="auto" w:fill="FFFFFF"/>
        </w:rPr>
        <w:t>二、部门财政资金收支情况</w:t>
      </w:r>
    </w:p>
    <w:p>
      <w:pPr>
        <w:spacing w:line="600" w:lineRule="exact"/>
        <w:ind w:firstLine="643" w:firstLineChars="200"/>
        <w:outlineLvl w:val="0"/>
        <w:rPr>
          <w:rFonts w:ascii="楷体_GB2312" w:hAnsi="宋体" w:eastAsia="楷体_GB2312" w:cs="宋体"/>
          <w:b/>
          <w:bCs/>
          <w:color w:val="000000"/>
          <w:kern w:val="0"/>
          <w:sz w:val="32"/>
          <w:szCs w:val="48"/>
          <w:shd w:val="clear" w:color="auto" w:fill="FFFFFF"/>
          <w:lang w:val="zh-CN"/>
        </w:rPr>
      </w:pPr>
      <w:r>
        <w:rPr>
          <w:rFonts w:hint="eastAsia" w:ascii="楷体_GB2312" w:hAnsi="宋体" w:eastAsia="楷体_GB2312" w:cs="宋体"/>
          <w:b/>
          <w:bCs/>
          <w:color w:val="000000"/>
          <w:kern w:val="0"/>
          <w:sz w:val="32"/>
          <w:szCs w:val="48"/>
          <w:shd w:val="clear" w:color="auto" w:fill="FFFFFF"/>
          <w:lang w:val="zh-CN"/>
        </w:rPr>
        <w:t>（一）部门财政资金收入情况</w:t>
      </w:r>
    </w:p>
    <w:p>
      <w:pPr>
        <w:widowControl/>
        <w:adjustRightInd w:val="0"/>
        <w:snapToGrid w:val="0"/>
        <w:spacing w:line="600" w:lineRule="exact"/>
        <w:ind w:firstLine="640" w:firstLineChars="200"/>
        <w:contextualSpacing/>
        <w:rPr>
          <w:rFonts w:ascii="仿宋_GB2312" w:eastAsia="仿宋_GB2312"/>
          <w:color w:val="000000"/>
          <w:kern w:val="0"/>
          <w:sz w:val="32"/>
          <w:szCs w:val="32"/>
          <w:shd w:val="clear" w:color="auto" w:fill="FFFFFF"/>
        </w:rPr>
      </w:pPr>
      <w:r>
        <w:rPr>
          <w:rFonts w:ascii="仿宋_GB2312" w:eastAsia="仿宋_GB2312"/>
          <w:color w:val="000000"/>
          <w:kern w:val="0"/>
          <w:sz w:val="32"/>
          <w:szCs w:val="32"/>
          <w:shd w:val="clear" w:color="auto" w:fill="FFFFFF"/>
        </w:rPr>
        <w:t>1.</w:t>
      </w:r>
      <w:r>
        <w:rPr>
          <w:rFonts w:hint="eastAsia" w:ascii="仿宋_GB2312" w:eastAsia="仿宋_GB2312"/>
          <w:color w:val="000000"/>
          <w:kern w:val="0"/>
          <w:sz w:val="32"/>
          <w:szCs w:val="32"/>
          <w:shd w:val="clear" w:color="auto" w:fill="FFFFFF"/>
        </w:rPr>
        <w:t>收入预算：2019年年初收入预算总计76</w:t>
      </w:r>
      <w:r>
        <w:rPr>
          <w:rFonts w:ascii="仿宋_GB2312" w:eastAsia="仿宋_GB2312"/>
          <w:color w:val="000000"/>
          <w:kern w:val="0"/>
          <w:sz w:val="32"/>
          <w:szCs w:val="32"/>
          <w:shd w:val="clear" w:color="auto" w:fill="FFFFFF"/>
        </w:rPr>
        <w:t>,</w:t>
      </w:r>
      <w:r>
        <w:rPr>
          <w:rFonts w:hint="eastAsia" w:ascii="仿宋_GB2312" w:eastAsia="仿宋_GB2312"/>
          <w:color w:val="000000"/>
          <w:kern w:val="0"/>
          <w:sz w:val="32"/>
          <w:szCs w:val="32"/>
          <w:shd w:val="clear" w:color="auto" w:fill="FFFFFF"/>
        </w:rPr>
        <w:t>873.01万元，其中：本年一般公共预算财政拨款收入54</w:t>
      </w:r>
      <w:r>
        <w:rPr>
          <w:rFonts w:ascii="仿宋_GB2312" w:eastAsia="仿宋_GB2312"/>
          <w:color w:val="000000"/>
          <w:kern w:val="0"/>
          <w:sz w:val="32"/>
          <w:szCs w:val="32"/>
          <w:shd w:val="clear" w:color="auto" w:fill="FFFFFF"/>
        </w:rPr>
        <w:t>,</w:t>
      </w:r>
      <w:r>
        <w:rPr>
          <w:rFonts w:hint="eastAsia" w:ascii="仿宋_GB2312" w:eastAsia="仿宋_GB2312"/>
          <w:color w:val="000000"/>
          <w:kern w:val="0"/>
          <w:sz w:val="32"/>
          <w:szCs w:val="32"/>
          <w:shd w:val="clear" w:color="auto" w:fill="FFFFFF"/>
        </w:rPr>
        <w:t>641.24万元，占比71.08%；上年结转22</w:t>
      </w:r>
      <w:r>
        <w:rPr>
          <w:rFonts w:ascii="仿宋_GB2312" w:eastAsia="仿宋_GB2312"/>
          <w:color w:val="000000"/>
          <w:kern w:val="0"/>
          <w:sz w:val="32"/>
          <w:szCs w:val="32"/>
          <w:shd w:val="clear" w:color="auto" w:fill="FFFFFF"/>
        </w:rPr>
        <w:t>,</w:t>
      </w:r>
      <w:r>
        <w:rPr>
          <w:rFonts w:hint="eastAsia" w:ascii="仿宋_GB2312" w:eastAsia="仿宋_GB2312"/>
          <w:color w:val="000000"/>
          <w:kern w:val="0"/>
          <w:sz w:val="32"/>
          <w:szCs w:val="32"/>
          <w:shd w:val="clear" w:color="auto" w:fill="FFFFFF"/>
        </w:rPr>
        <w:t>231.77万元，占比28.92%。</w:t>
      </w:r>
    </w:p>
    <w:p>
      <w:pPr>
        <w:widowControl/>
        <w:adjustRightInd w:val="0"/>
        <w:snapToGrid w:val="0"/>
        <w:spacing w:line="600" w:lineRule="exact"/>
        <w:ind w:firstLine="640" w:firstLineChars="200"/>
        <w:contextualSpacing/>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2.收入决算：2019年收入决算总计64</w:t>
      </w:r>
      <w:r>
        <w:rPr>
          <w:rFonts w:ascii="仿宋_GB2312" w:eastAsia="仿宋_GB2312"/>
          <w:color w:val="000000"/>
          <w:kern w:val="0"/>
          <w:sz w:val="32"/>
          <w:szCs w:val="32"/>
          <w:shd w:val="clear" w:color="auto" w:fill="FFFFFF"/>
        </w:rPr>
        <w:t>,</w:t>
      </w:r>
      <w:r>
        <w:rPr>
          <w:rFonts w:hint="eastAsia" w:ascii="仿宋_GB2312" w:eastAsia="仿宋_GB2312"/>
          <w:color w:val="000000"/>
          <w:kern w:val="0"/>
          <w:sz w:val="32"/>
          <w:szCs w:val="32"/>
          <w:shd w:val="clear" w:color="auto" w:fill="FFFFFF"/>
        </w:rPr>
        <w:t>020.02万元，其中一般公共预算财政拨款收入63</w:t>
      </w:r>
      <w:r>
        <w:rPr>
          <w:rFonts w:ascii="仿宋_GB2312" w:eastAsia="仿宋_GB2312"/>
          <w:color w:val="000000"/>
          <w:kern w:val="0"/>
          <w:sz w:val="32"/>
          <w:szCs w:val="32"/>
          <w:shd w:val="clear" w:color="auto" w:fill="FFFFFF"/>
        </w:rPr>
        <w:t>,</w:t>
      </w:r>
      <w:r>
        <w:rPr>
          <w:rFonts w:hint="eastAsia" w:ascii="仿宋_GB2312" w:eastAsia="仿宋_GB2312"/>
          <w:color w:val="000000"/>
          <w:kern w:val="0"/>
          <w:sz w:val="32"/>
          <w:szCs w:val="32"/>
          <w:shd w:val="clear" w:color="auto" w:fill="FFFFFF"/>
        </w:rPr>
        <w:t>838.52万元，其他收入181.5万元。</w:t>
      </w:r>
    </w:p>
    <w:p>
      <w:pPr>
        <w:widowControl/>
        <w:adjustRightInd w:val="0"/>
        <w:snapToGrid w:val="0"/>
        <w:spacing w:line="600" w:lineRule="exact"/>
        <w:ind w:firstLine="640" w:firstLineChars="200"/>
        <w:contextualSpacing/>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3.收入预算、决算存在差异的情况和原因分析如下：</w:t>
      </w:r>
    </w:p>
    <w:p>
      <w:pPr>
        <w:widowControl/>
        <w:adjustRightInd w:val="0"/>
        <w:snapToGrid w:val="0"/>
        <w:spacing w:line="600" w:lineRule="exact"/>
        <w:ind w:firstLine="640" w:firstLineChars="200"/>
        <w:contextualSpacing/>
        <w:jc w:val="left"/>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（1）2019年度收入预算、决算比较：</w:t>
      </w:r>
    </w:p>
    <w:p>
      <w:pPr>
        <w:widowControl/>
        <w:adjustRightInd w:val="0"/>
        <w:snapToGrid w:val="0"/>
        <w:spacing w:line="600" w:lineRule="exact"/>
        <w:ind w:firstLine="640" w:firstLineChars="200"/>
        <w:contextualSpacing/>
        <w:jc w:val="right"/>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单位：万元</w:t>
      </w:r>
    </w:p>
    <w:tbl>
      <w:tblPr>
        <w:tblStyle w:val="12"/>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1276"/>
        <w:gridCol w:w="1232"/>
        <w:gridCol w:w="4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27" w:type="dxa"/>
            <w:vAlign w:val="center"/>
          </w:tcPr>
          <w:p>
            <w:pPr>
              <w:jc w:val="center"/>
              <w:rPr>
                <w:b/>
                <w:szCs w:val="21"/>
              </w:rPr>
            </w:pPr>
            <w:r>
              <w:rPr>
                <w:rFonts w:hint="eastAsia"/>
                <w:b/>
                <w:szCs w:val="21"/>
              </w:rPr>
              <w:t>收入预算数</w:t>
            </w:r>
          </w:p>
        </w:tc>
        <w:tc>
          <w:tcPr>
            <w:tcW w:w="1276" w:type="dxa"/>
            <w:vAlign w:val="center"/>
          </w:tcPr>
          <w:p>
            <w:pPr>
              <w:jc w:val="center"/>
              <w:rPr>
                <w:b/>
                <w:szCs w:val="21"/>
              </w:rPr>
            </w:pPr>
            <w:r>
              <w:rPr>
                <w:rFonts w:hint="eastAsia"/>
                <w:b/>
                <w:szCs w:val="21"/>
              </w:rPr>
              <w:t>收入</w:t>
            </w:r>
            <w:r>
              <w:rPr>
                <w:b/>
                <w:szCs w:val="21"/>
              </w:rPr>
              <w:t>决算</w:t>
            </w:r>
            <w:r>
              <w:rPr>
                <w:rFonts w:hint="eastAsia"/>
                <w:b/>
                <w:szCs w:val="21"/>
              </w:rPr>
              <w:t>数</w:t>
            </w:r>
          </w:p>
        </w:tc>
        <w:tc>
          <w:tcPr>
            <w:tcW w:w="1232" w:type="dxa"/>
            <w:vAlign w:val="center"/>
          </w:tcPr>
          <w:p>
            <w:pPr>
              <w:jc w:val="center"/>
              <w:rPr>
                <w:b/>
                <w:szCs w:val="21"/>
              </w:rPr>
            </w:pPr>
            <w:r>
              <w:rPr>
                <w:rFonts w:hint="eastAsia"/>
                <w:b/>
                <w:szCs w:val="21"/>
              </w:rPr>
              <w:t>差异</w:t>
            </w:r>
          </w:p>
        </w:tc>
        <w:tc>
          <w:tcPr>
            <w:tcW w:w="4899" w:type="dxa"/>
            <w:vAlign w:val="center"/>
          </w:tcPr>
          <w:p>
            <w:pPr>
              <w:jc w:val="center"/>
              <w:rPr>
                <w:b/>
                <w:szCs w:val="21"/>
              </w:rPr>
            </w:pPr>
            <w:r>
              <w:rPr>
                <w:b/>
                <w:szCs w:val="21"/>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1427" w:type="dxa"/>
            <w:vAlign w:val="center"/>
          </w:tcPr>
          <w:p>
            <w:pPr>
              <w:pStyle w:val="5"/>
              <w:adjustRightInd w:val="0"/>
              <w:snapToGrid w:val="0"/>
              <w:spacing w:before="93" w:line="440" w:lineRule="exact"/>
              <w:jc w:val="center"/>
              <w:rPr>
                <w:rFonts w:ascii="Times New Roman" w:eastAsiaTheme="minorEastAsia"/>
                <w:sz w:val="21"/>
                <w:szCs w:val="21"/>
              </w:rPr>
            </w:pPr>
            <w:r>
              <w:rPr>
                <w:rFonts w:ascii="Times New Roman" w:eastAsiaTheme="minorEastAsia"/>
                <w:sz w:val="21"/>
                <w:szCs w:val="21"/>
              </w:rPr>
              <w:t>76,873.01</w:t>
            </w:r>
          </w:p>
        </w:tc>
        <w:tc>
          <w:tcPr>
            <w:tcW w:w="1276" w:type="dxa"/>
            <w:vAlign w:val="center"/>
          </w:tcPr>
          <w:p>
            <w:pPr>
              <w:pStyle w:val="5"/>
              <w:adjustRightInd w:val="0"/>
              <w:snapToGrid w:val="0"/>
              <w:spacing w:before="93" w:line="440" w:lineRule="exact"/>
              <w:jc w:val="center"/>
              <w:rPr>
                <w:rFonts w:ascii="Times New Roman" w:eastAsiaTheme="minorEastAsia"/>
                <w:sz w:val="21"/>
                <w:szCs w:val="21"/>
              </w:rPr>
            </w:pPr>
            <w:r>
              <w:rPr>
                <w:rFonts w:ascii="Times New Roman" w:eastAsiaTheme="minorEastAsia"/>
                <w:sz w:val="21"/>
                <w:szCs w:val="21"/>
              </w:rPr>
              <w:t>64,020.02</w:t>
            </w:r>
          </w:p>
        </w:tc>
        <w:tc>
          <w:tcPr>
            <w:tcW w:w="1232" w:type="dxa"/>
            <w:vAlign w:val="center"/>
          </w:tcPr>
          <w:p>
            <w:pPr>
              <w:pStyle w:val="5"/>
              <w:adjustRightInd w:val="0"/>
              <w:snapToGrid w:val="0"/>
              <w:spacing w:before="93" w:line="440" w:lineRule="exact"/>
              <w:jc w:val="center"/>
              <w:rPr>
                <w:rFonts w:ascii="Times New Roman" w:eastAsiaTheme="minorEastAsia"/>
                <w:color w:val="000000"/>
                <w:sz w:val="21"/>
                <w:szCs w:val="21"/>
              </w:rPr>
            </w:pPr>
            <w:r>
              <w:rPr>
                <w:rFonts w:ascii="Times New Roman" w:eastAsiaTheme="minorEastAsia"/>
                <w:color w:val="000000"/>
                <w:sz w:val="21"/>
                <w:szCs w:val="21"/>
              </w:rPr>
              <w:t>-12,852.</w:t>
            </w:r>
            <w:r>
              <w:rPr>
                <w:rFonts w:hint="eastAsia" w:ascii="Times New Roman" w:eastAsiaTheme="minorEastAsia"/>
                <w:color w:val="000000"/>
                <w:sz w:val="21"/>
                <w:szCs w:val="21"/>
              </w:rPr>
              <w:t>9</w:t>
            </w:r>
            <w:r>
              <w:rPr>
                <w:rFonts w:ascii="Times New Roman" w:eastAsiaTheme="minorEastAsia"/>
                <w:color w:val="000000"/>
                <w:sz w:val="21"/>
                <w:szCs w:val="21"/>
              </w:rPr>
              <w:t>9</w:t>
            </w:r>
          </w:p>
        </w:tc>
        <w:tc>
          <w:tcPr>
            <w:tcW w:w="4899" w:type="dxa"/>
            <w:vAlign w:val="center"/>
          </w:tcPr>
          <w:p>
            <w:pPr>
              <w:spacing w:line="400" w:lineRule="exact"/>
              <w:rPr>
                <w:rFonts w:eastAsiaTheme="minorEastAsia"/>
                <w:szCs w:val="21"/>
              </w:rPr>
            </w:pPr>
            <w:r>
              <w:rPr>
                <w:rFonts w:hint="eastAsia" w:eastAsiaTheme="minorEastAsia"/>
                <w:szCs w:val="21"/>
              </w:rPr>
              <w:t>1.</w:t>
            </w:r>
            <w:r>
              <w:rPr>
                <w:rFonts w:eastAsiaTheme="minorEastAsia"/>
                <w:szCs w:val="21"/>
              </w:rPr>
              <w:t>按照省政府安排，压减一般性支出3,770.55万元；</w:t>
            </w:r>
            <w:r>
              <w:rPr>
                <w:rFonts w:hint="eastAsia" w:eastAsiaTheme="minorEastAsia"/>
                <w:szCs w:val="21"/>
              </w:rPr>
              <w:t>2.</w:t>
            </w:r>
            <w:r>
              <w:rPr>
                <w:rFonts w:eastAsiaTheme="minorEastAsia"/>
                <w:szCs w:val="21"/>
              </w:rPr>
              <w:t>因专项项目招标后资金结余以及2019年政府采购预算未进入招标程序的项目注销资金</w:t>
            </w:r>
            <w:r>
              <w:rPr>
                <w:rFonts w:eastAsiaTheme="minorEastAsia"/>
                <w:bCs/>
                <w:szCs w:val="21"/>
              </w:rPr>
              <w:t>5,348.09</w:t>
            </w:r>
            <w:r>
              <w:rPr>
                <w:rFonts w:eastAsiaTheme="minorEastAsia"/>
                <w:szCs w:val="21"/>
              </w:rPr>
              <w:t>万元</w:t>
            </w:r>
            <w:r>
              <w:rPr>
                <w:rFonts w:hint="eastAsia" w:eastAsiaTheme="minorEastAsia"/>
                <w:szCs w:val="21"/>
              </w:rPr>
              <w:t>。</w:t>
            </w:r>
          </w:p>
        </w:tc>
      </w:tr>
    </w:tbl>
    <w:p>
      <w:pPr>
        <w:spacing w:line="600" w:lineRule="exact"/>
        <w:ind w:firstLine="643" w:firstLineChars="200"/>
        <w:outlineLvl w:val="0"/>
        <w:rPr>
          <w:rFonts w:ascii="楷体_GB2312" w:hAnsi="宋体" w:eastAsia="楷体_GB2312" w:cs="宋体"/>
          <w:b/>
          <w:bCs/>
          <w:color w:val="000000"/>
          <w:kern w:val="0"/>
          <w:sz w:val="32"/>
          <w:szCs w:val="32"/>
          <w:shd w:val="clear" w:color="auto" w:fill="FFFFFF"/>
          <w:lang w:val="zh-CN"/>
        </w:rPr>
      </w:pPr>
      <w:r>
        <w:rPr>
          <w:rFonts w:hint="eastAsia" w:ascii="楷体_GB2312" w:hAnsi="宋体" w:eastAsia="楷体_GB2312" w:cs="宋体"/>
          <w:b/>
          <w:bCs/>
          <w:color w:val="000000"/>
          <w:kern w:val="0"/>
          <w:sz w:val="32"/>
          <w:szCs w:val="32"/>
          <w:shd w:val="clear" w:color="auto" w:fill="FFFFFF"/>
          <w:lang w:val="zh-CN"/>
        </w:rPr>
        <w:t>（二）部门财政资金支出情况</w:t>
      </w:r>
    </w:p>
    <w:p>
      <w:pPr>
        <w:widowControl/>
        <w:adjustRightInd w:val="0"/>
        <w:snapToGrid w:val="0"/>
        <w:spacing w:line="600" w:lineRule="exact"/>
        <w:ind w:firstLine="640" w:firstLineChars="200"/>
        <w:contextualSpacing/>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1.支出预算：2019年年初预算支出总计76</w:t>
      </w:r>
      <w:r>
        <w:rPr>
          <w:rFonts w:ascii="仿宋_GB2312" w:eastAsia="仿宋_GB2312"/>
          <w:color w:val="000000"/>
          <w:kern w:val="0"/>
          <w:sz w:val="32"/>
          <w:szCs w:val="32"/>
          <w:shd w:val="clear" w:color="auto" w:fill="FFFFFF"/>
        </w:rPr>
        <w:t>,</w:t>
      </w:r>
      <w:r>
        <w:rPr>
          <w:rFonts w:hint="eastAsia" w:ascii="仿宋_GB2312" w:eastAsia="仿宋_GB2312"/>
          <w:color w:val="000000"/>
          <w:kern w:val="0"/>
          <w:sz w:val="32"/>
          <w:szCs w:val="32"/>
          <w:shd w:val="clear" w:color="auto" w:fill="FFFFFF"/>
        </w:rPr>
        <w:t>873.01万元，其中基本支出</w:t>
      </w:r>
      <w:r>
        <w:rPr>
          <w:rFonts w:ascii="仿宋_GB2312" w:eastAsia="仿宋_GB2312"/>
          <w:color w:val="000000"/>
          <w:kern w:val="0"/>
          <w:sz w:val="32"/>
          <w:szCs w:val="32"/>
          <w:shd w:val="clear" w:color="auto" w:fill="FFFFFF"/>
        </w:rPr>
        <w:t>28,347.87</w:t>
      </w:r>
      <w:r>
        <w:rPr>
          <w:rFonts w:hint="eastAsia" w:ascii="仿宋_GB2312" w:eastAsia="仿宋_GB2312"/>
          <w:color w:val="000000"/>
          <w:kern w:val="0"/>
          <w:sz w:val="32"/>
          <w:szCs w:val="32"/>
          <w:shd w:val="clear" w:color="auto" w:fill="FFFFFF"/>
        </w:rPr>
        <w:t>万元，占比36.88%；项目支出</w:t>
      </w:r>
      <w:r>
        <w:rPr>
          <w:rFonts w:ascii="仿宋_GB2312" w:eastAsia="仿宋_GB2312"/>
          <w:color w:val="000000"/>
          <w:kern w:val="0"/>
          <w:sz w:val="32"/>
          <w:szCs w:val="32"/>
          <w:shd w:val="clear" w:color="auto" w:fill="FFFFFF"/>
        </w:rPr>
        <w:t>48,525.14</w:t>
      </w:r>
      <w:r>
        <w:rPr>
          <w:rFonts w:hint="eastAsia" w:ascii="仿宋_GB2312" w:eastAsia="仿宋_GB2312"/>
          <w:color w:val="000000"/>
          <w:kern w:val="0"/>
          <w:sz w:val="32"/>
          <w:szCs w:val="32"/>
          <w:shd w:val="clear" w:color="auto" w:fill="FFFFFF"/>
        </w:rPr>
        <w:t>万元，占比63.12%。</w:t>
      </w:r>
    </w:p>
    <w:p>
      <w:pPr>
        <w:widowControl/>
        <w:adjustRightInd w:val="0"/>
        <w:snapToGrid w:val="0"/>
        <w:spacing w:line="600" w:lineRule="exact"/>
        <w:ind w:firstLine="640" w:firstLineChars="200"/>
        <w:contextualSpacing/>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2.支出决算：2019年支出决算总计63</w:t>
      </w:r>
      <w:r>
        <w:rPr>
          <w:rFonts w:ascii="仿宋_GB2312" w:eastAsia="仿宋_GB2312"/>
          <w:color w:val="000000"/>
          <w:kern w:val="0"/>
          <w:sz w:val="32"/>
          <w:szCs w:val="32"/>
          <w:shd w:val="clear" w:color="auto" w:fill="FFFFFF"/>
        </w:rPr>
        <w:t>,</w:t>
      </w:r>
      <w:r>
        <w:rPr>
          <w:rFonts w:hint="eastAsia" w:ascii="仿宋_GB2312" w:eastAsia="仿宋_GB2312"/>
          <w:color w:val="000000"/>
          <w:kern w:val="0"/>
          <w:sz w:val="32"/>
          <w:szCs w:val="32"/>
          <w:shd w:val="clear" w:color="auto" w:fill="FFFFFF"/>
        </w:rPr>
        <w:t>462.18万元，其中：基本支出31</w:t>
      </w:r>
      <w:r>
        <w:rPr>
          <w:rFonts w:ascii="仿宋_GB2312" w:eastAsia="仿宋_GB2312"/>
          <w:color w:val="000000"/>
          <w:kern w:val="0"/>
          <w:sz w:val="32"/>
          <w:szCs w:val="32"/>
          <w:shd w:val="clear" w:color="auto" w:fill="FFFFFF"/>
        </w:rPr>
        <w:t>,</w:t>
      </w:r>
      <w:r>
        <w:rPr>
          <w:rFonts w:hint="eastAsia" w:ascii="仿宋_GB2312" w:eastAsia="仿宋_GB2312"/>
          <w:color w:val="000000"/>
          <w:kern w:val="0"/>
          <w:sz w:val="32"/>
          <w:szCs w:val="32"/>
          <w:shd w:val="clear" w:color="auto" w:fill="FFFFFF"/>
        </w:rPr>
        <w:t>364.56万元，占比49.42%；项目支出32</w:t>
      </w:r>
      <w:r>
        <w:rPr>
          <w:rFonts w:ascii="仿宋_GB2312" w:eastAsia="仿宋_GB2312"/>
          <w:color w:val="000000"/>
          <w:kern w:val="0"/>
          <w:sz w:val="32"/>
          <w:szCs w:val="32"/>
          <w:shd w:val="clear" w:color="auto" w:fill="FFFFFF"/>
        </w:rPr>
        <w:t>,</w:t>
      </w:r>
      <w:r>
        <w:rPr>
          <w:rFonts w:hint="eastAsia" w:ascii="仿宋_GB2312" w:eastAsia="仿宋_GB2312"/>
          <w:color w:val="000000"/>
          <w:kern w:val="0"/>
          <w:sz w:val="32"/>
          <w:szCs w:val="32"/>
          <w:shd w:val="clear" w:color="auto" w:fill="FFFFFF"/>
        </w:rPr>
        <w:t>097.62万元，占比50.58%。人均支出数为47.75万元。主要是行政运行、一般行政管理事务和信息化建设项目所占资金量大。</w:t>
      </w:r>
    </w:p>
    <w:p>
      <w:pPr>
        <w:widowControl/>
        <w:adjustRightInd w:val="0"/>
        <w:snapToGrid w:val="0"/>
        <w:spacing w:line="600" w:lineRule="exact"/>
        <w:ind w:firstLine="640" w:firstLineChars="200"/>
        <w:contextualSpacing/>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3.支出预算、决算存在差异的情况和原因分析如下：</w:t>
      </w:r>
    </w:p>
    <w:p>
      <w:pPr>
        <w:widowControl/>
        <w:adjustRightInd w:val="0"/>
        <w:snapToGrid w:val="0"/>
        <w:spacing w:line="600" w:lineRule="exact"/>
        <w:ind w:firstLine="640" w:firstLineChars="200"/>
        <w:contextualSpacing/>
        <w:jc w:val="left"/>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（1）按功能科目比较：</w:t>
      </w:r>
    </w:p>
    <w:p>
      <w:pPr>
        <w:widowControl/>
        <w:adjustRightInd w:val="0"/>
        <w:snapToGrid w:val="0"/>
        <w:spacing w:line="600" w:lineRule="exact"/>
        <w:ind w:firstLine="640" w:firstLineChars="200"/>
        <w:contextualSpacing/>
        <w:jc w:val="right"/>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单位：万元</w:t>
      </w:r>
    </w:p>
    <w:tbl>
      <w:tblPr>
        <w:tblStyle w:val="12"/>
        <w:tblW w:w="9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1417"/>
        <w:gridCol w:w="1276"/>
        <w:gridCol w:w="1134"/>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804" w:type="dxa"/>
            <w:vAlign w:val="center"/>
          </w:tcPr>
          <w:p>
            <w:pPr>
              <w:spacing w:line="300" w:lineRule="exact"/>
              <w:jc w:val="center"/>
              <w:rPr>
                <w:rFonts w:asciiTheme="minorEastAsia" w:hAnsiTheme="minorEastAsia" w:eastAsiaTheme="minorEastAsia"/>
                <w:b/>
                <w:szCs w:val="21"/>
              </w:rPr>
            </w:pPr>
            <w:r>
              <w:rPr>
                <w:rFonts w:asciiTheme="minorEastAsia" w:hAnsiTheme="minorEastAsia" w:eastAsiaTheme="minorEastAsia"/>
                <w:b/>
                <w:szCs w:val="21"/>
              </w:rPr>
              <w:t>科目名称</w:t>
            </w:r>
          </w:p>
        </w:tc>
        <w:tc>
          <w:tcPr>
            <w:tcW w:w="1417" w:type="dxa"/>
            <w:vAlign w:val="center"/>
          </w:tcPr>
          <w:p>
            <w:pPr>
              <w:spacing w:line="300" w:lineRule="exact"/>
              <w:jc w:val="center"/>
              <w:rPr>
                <w:rFonts w:asciiTheme="minorEastAsia" w:hAnsiTheme="minorEastAsia" w:eastAsiaTheme="minorEastAsia"/>
                <w:b/>
                <w:szCs w:val="21"/>
              </w:rPr>
            </w:pPr>
            <w:r>
              <w:rPr>
                <w:rFonts w:asciiTheme="minorEastAsia" w:hAnsiTheme="minorEastAsia" w:eastAsiaTheme="minorEastAsia"/>
                <w:b/>
                <w:szCs w:val="21"/>
              </w:rPr>
              <w:t>支出预算</w:t>
            </w:r>
            <w:r>
              <w:rPr>
                <w:rFonts w:hint="eastAsia" w:asciiTheme="minorEastAsia" w:hAnsiTheme="minorEastAsia" w:eastAsiaTheme="minorEastAsia"/>
                <w:b/>
                <w:szCs w:val="21"/>
              </w:rPr>
              <w:t>数</w:t>
            </w:r>
          </w:p>
        </w:tc>
        <w:tc>
          <w:tcPr>
            <w:tcW w:w="1276" w:type="dxa"/>
            <w:vAlign w:val="center"/>
          </w:tcPr>
          <w:p>
            <w:pPr>
              <w:spacing w:line="300" w:lineRule="exact"/>
              <w:jc w:val="center"/>
              <w:rPr>
                <w:rFonts w:asciiTheme="minorEastAsia" w:hAnsiTheme="minorEastAsia" w:eastAsiaTheme="minorEastAsia"/>
                <w:b/>
                <w:szCs w:val="21"/>
              </w:rPr>
            </w:pPr>
            <w:r>
              <w:rPr>
                <w:rFonts w:asciiTheme="minorEastAsia" w:hAnsiTheme="minorEastAsia" w:eastAsiaTheme="minorEastAsia"/>
                <w:b/>
                <w:szCs w:val="21"/>
              </w:rPr>
              <w:t>支出决算</w:t>
            </w:r>
            <w:r>
              <w:rPr>
                <w:rFonts w:hint="eastAsia" w:asciiTheme="minorEastAsia" w:hAnsiTheme="minorEastAsia" w:eastAsiaTheme="minorEastAsia"/>
                <w:b/>
                <w:szCs w:val="21"/>
              </w:rPr>
              <w:t>数</w:t>
            </w:r>
          </w:p>
        </w:tc>
        <w:tc>
          <w:tcPr>
            <w:tcW w:w="1134" w:type="dxa"/>
            <w:vAlign w:val="center"/>
          </w:tcPr>
          <w:p>
            <w:pPr>
              <w:spacing w:line="300" w:lineRule="exact"/>
              <w:jc w:val="center"/>
              <w:rPr>
                <w:rFonts w:asciiTheme="minorEastAsia" w:hAnsiTheme="minorEastAsia" w:eastAsiaTheme="minorEastAsia"/>
                <w:b/>
                <w:szCs w:val="21"/>
              </w:rPr>
            </w:pPr>
            <w:r>
              <w:rPr>
                <w:rFonts w:asciiTheme="minorEastAsia" w:hAnsiTheme="minorEastAsia" w:eastAsiaTheme="minorEastAsia"/>
                <w:b/>
                <w:szCs w:val="21"/>
              </w:rPr>
              <w:t>差额</w:t>
            </w:r>
          </w:p>
        </w:tc>
        <w:tc>
          <w:tcPr>
            <w:tcW w:w="4253" w:type="dxa"/>
            <w:vAlign w:val="center"/>
          </w:tcPr>
          <w:p>
            <w:pPr>
              <w:spacing w:line="300" w:lineRule="exact"/>
              <w:jc w:val="center"/>
              <w:rPr>
                <w:rFonts w:asciiTheme="minorEastAsia" w:hAnsiTheme="minorEastAsia" w:eastAsiaTheme="minorEastAsia"/>
                <w:b/>
                <w:szCs w:val="21"/>
              </w:rPr>
            </w:pPr>
            <w:r>
              <w:rPr>
                <w:rFonts w:asciiTheme="minorEastAsia" w:hAnsiTheme="minorEastAsia" w:eastAsiaTheme="minorEastAsia"/>
                <w:b/>
                <w:szCs w:val="21"/>
              </w:rPr>
              <w:t>原    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4" w:type="dxa"/>
            <w:vAlign w:val="center"/>
          </w:tcPr>
          <w:p>
            <w:pPr>
              <w:pStyle w:val="5"/>
              <w:adjustRightInd w:val="0"/>
              <w:snapToGrid w:val="0"/>
              <w:spacing w:beforeLines="0" w:line="300" w:lineRule="exact"/>
              <w:jc w:val="center"/>
              <w:rPr>
                <w:rFonts w:ascii="Times New Roman" w:eastAsiaTheme="minorEastAsia"/>
                <w:sz w:val="21"/>
                <w:szCs w:val="21"/>
              </w:rPr>
            </w:pPr>
            <w:r>
              <w:rPr>
                <w:rFonts w:ascii="Times New Roman" w:eastAsiaTheme="minorEastAsia"/>
                <w:sz w:val="21"/>
                <w:szCs w:val="21"/>
              </w:rPr>
              <w:t>一般公共服务支出</w:t>
            </w:r>
          </w:p>
        </w:tc>
        <w:tc>
          <w:tcPr>
            <w:tcW w:w="1417" w:type="dxa"/>
            <w:vAlign w:val="center"/>
          </w:tcPr>
          <w:p>
            <w:pPr>
              <w:pStyle w:val="5"/>
              <w:adjustRightInd w:val="0"/>
              <w:snapToGrid w:val="0"/>
              <w:spacing w:beforeLines="0" w:line="300" w:lineRule="exact"/>
              <w:jc w:val="center"/>
              <w:rPr>
                <w:rFonts w:ascii="Times New Roman" w:eastAsiaTheme="minorEastAsia"/>
                <w:sz w:val="21"/>
                <w:szCs w:val="21"/>
              </w:rPr>
            </w:pPr>
            <w:r>
              <w:rPr>
                <w:rFonts w:ascii="Times New Roman" w:eastAsiaTheme="minorEastAsia"/>
                <w:sz w:val="21"/>
                <w:szCs w:val="21"/>
              </w:rPr>
              <w:t>230.00</w:t>
            </w:r>
          </w:p>
        </w:tc>
        <w:tc>
          <w:tcPr>
            <w:tcW w:w="1276" w:type="dxa"/>
            <w:vAlign w:val="center"/>
          </w:tcPr>
          <w:p>
            <w:pPr>
              <w:pStyle w:val="5"/>
              <w:adjustRightInd w:val="0"/>
              <w:snapToGrid w:val="0"/>
              <w:spacing w:beforeLines="0" w:line="300" w:lineRule="exact"/>
              <w:jc w:val="center"/>
              <w:rPr>
                <w:rFonts w:ascii="Times New Roman" w:eastAsiaTheme="minorEastAsia"/>
                <w:sz w:val="21"/>
                <w:szCs w:val="21"/>
              </w:rPr>
            </w:pPr>
            <w:r>
              <w:rPr>
                <w:rFonts w:ascii="Times New Roman" w:eastAsiaTheme="minorEastAsia"/>
                <w:sz w:val="21"/>
                <w:szCs w:val="21"/>
              </w:rPr>
              <w:t>0</w:t>
            </w:r>
          </w:p>
        </w:tc>
        <w:tc>
          <w:tcPr>
            <w:tcW w:w="1134" w:type="dxa"/>
            <w:vAlign w:val="center"/>
          </w:tcPr>
          <w:p>
            <w:pPr>
              <w:pStyle w:val="5"/>
              <w:adjustRightInd w:val="0"/>
              <w:snapToGrid w:val="0"/>
              <w:spacing w:beforeLines="0" w:line="300" w:lineRule="exact"/>
              <w:jc w:val="center"/>
              <w:rPr>
                <w:rFonts w:ascii="Times New Roman" w:eastAsiaTheme="minorEastAsia"/>
                <w:sz w:val="21"/>
                <w:szCs w:val="21"/>
              </w:rPr>
            </w:pPr>
            <w:r>
              <w:rPr>
                <w:rFonts w:ascii="Times New Roman" w:eastAsiaTheme="minorEastAsia"/>
                <w:sz w:val="21"/>
                <w:szCs w:val="21"/>
              </w:rPr>
              <w:t>-230.00</w:t>
            </w:r>
          </w:p>
        </w:tc>
        <w:tc>
          <w:tcPr>
            <w:tcW w:w="4253" w:type="dxa"/>
          </w:tcPr>
          <w:p>
            <w:pPr>
              <w:spacing w:line="300" w:lineRule="exact"/>
              <w:rPr>
                <w:rFonts w:eastAsiaTheme="minorEastAsia"/>
                <w:szCs w:val="21"/>
              </w:rPr>
            </w:pPr>
            <w:r>
              <w:rPr>
                <w:rFonts w:eastAsiaTheme="minorEastAsia"/>
                <w:szCs w:val="21"/>
              </w:rPr>
              <w:t>1.雨污水管网改造项目40万元，因年前未竣工，尚未支付项目款</w:t>
            </w:r>
            <w:r>
              <w:rPr>
                <w:rFonts w:hint="eastAsia" w:eastAsiaTheme="minorEastAsia"/>
                <w:szCs w:val="21"/>
              </w:rPr>
              <w:t>；</w:t>
            </w:r>
          </w:p>
          <w:p>
            <w:pPr>
              <w:spacing w:line="300" w:lineRule="exact"/>
              <w:rPr>
                <w:rFonts w:eastAsiaTheme="minorEastAsia"/>
                <w:szCs w:val="21"/>
              </w:rPr>
            </w:pPr>
            <w:r>
              <w:rPr>
                <w:rFonts w:eastAsiaTheme="minorEastAsia"/>
                <w:szCs w:val="21"/>
              </w:rPr>
              <w:t>2.电梯更换项目70万元；</w:t>
            </w:r>
          </w:p>
          <w:p>
            <w:pPr>
              <w:spacing w:line="300" w:lineRule="exact"/>
              <w:rPr>
                <w:rFonts w:eastAsiaTheme="minorEastAsia"/>
                <w:szCs w:val="21"/>
              </w:rPr>
            </w:pPr>
            <w:r>
              <w:rPr>
                <w:rFonts w:eastAsiaTheme="minorEastAsia"/>
                <w:szCs w:val="21"/>
              </w:rPr>
              <w:t>3.地下车库维护升级改造项目70万元，因12月底才收到机关事务管理局批复，未动工；</w:t>
            </w:r>
          </w:p>
          <w:p>
            <w:pPr>
              <w:spacing w:line="300" w:lineRule="exact"/>
              <w:rPr>
                <w:rFonts w:eastAsiaTheme="minorEastAsia"/>
                <w:color w:val="FF0000"/>
                <w:kern w:val="0"/>
                <w:szCs w:val="21"/>
              </w:rPr>
            </w:pPr>
            <w:r>
              <w:rPr>
                <w:rFonts w:eastAsiaTheme="minorEastAsia"/>
                <w:szCs w:val="21"/>
              </w:rPr>
              <w:t>4.车管所消防改造50万元</w:t>
            </w:r>
            <w:r>
              <w:rPr>
                <w:rFonts w:hint="eastAsia" w:eastAsiaTheme="minorEastAsia"/>
                <w:szCs w:val="21"/>
              </w:rPr>
              <w:t>，</w:t>
            </w:r>
            <w:r>
              <w:rPr>
                <w:rFonts w:eastAsiaTheme="minorEastAsia"/>
                <w:szCs w:val="21"/>
              </w:rPr>
              <w:t>因未找到原建筑图纸未能实施，已申请退回。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4" w:type="dxa"/>
            <w:vAlign w:val="center"/>
          </w:tcPr>
          <w:p>
            <w:pPr>
              <w:spacing w:line="300" w:lineRule="exact"/>
              <w:jc w:val="center"/>
              <w:rPr>
                <w:rFonts w:eastAsiaTheme="minorEastAsia"/>
                <w:bCs/>
                <w:szCs w:val="21"/>
              </w:rPr>
            </w:pPr>
            <w:r>
              <w:rPr>
                <w:rFonts w:eastAsiaTheme="minorEastAsia"/>
                <w:bCs/>
                <w:szCs w:val="21"/>
              </w:rPr>
              <w:t>公共安全支出</w:t>
            </w:r>
          </w:p>
        </w:tc>
        <w:tc>
          <w:tcPr>
            <w:tcW w:w="1417" w:type="dxa"/>
            <w:vAlign w:val="center"/>
          </w:tcPr>
          <w:p>
            <w:pPr>
              <w:spacing w:line="300" w:lineRule="exact"/>
              <w:jc w:val="center"/>
              <w:rPr>
                <w:rFonts w:eastAsiaTheme="minorEastAsia"/>
                <w:bCs/>
                <w:szCs w:val="21"/>
              </w:rPr>
            </w:pPr>
            <w:r>
              <w:rPr>
                <w:rFonts w:eastAsiaTheme="minorEastAsia"/>
                <w:bCs/>
                <w:szCs w:val="21"/>
              </w:rPr>
              <w:t>70,352.4</w:t>
            </w:r>
          </w:p>
        </w:tc>
        <w:tc>
          <w:tcPr>
            <w:tcW w:w="1276" w:type="dxa"/>
            <w:vAlign w:val="center"/>
          </w:tcPr>
          <w:p>
            <w:pPr>
              <w:spacing w:line="300" w:lineRule="exact"/>
              <w:jc w:val="center"/>
              <w:rPr>
                <w:rFonts w:eastAsiaTheme="minorEastAsia"/>
                <w:bCs/>
                <w:szCs w:val="21"/>
              </w:rPr>
            </w:pPr>
            <w:r>
              <w:rPr>
                <w:rFonts w:eastAsiaTheme="minorEastAsia"/>
                <w:bCs/>
                <w:szCs w:val="21"/>
              </w:rPr>
              <w:t>57,061.73</w:t>
            </w:r>
          </w:p>
        </w:tc>
        <w:tc>
          <w:tcPr>
            <w:tcW w:w="1134" w:type="dxa"/>
            <w:vAlign w:val="center"/>
          </w:tcPr>
          <w:p>
            <w:pPr>
              <w:spacing w:line="300" w:lineRule="exact"/>
              <w:jc w:val="center"/>
              <w:rPr>
                <w:rFonts w:eastAsiaTheme="minorEastAsia"/>
                <w:bCs/>
                <w:szCs w:val="21"/>
              </w:rPr>
            </w:pPr>
            <w:r>
              <w:rPr>
                <w:rFonts w:eastAsiaTheme="minorEastAsia"/>
                <w:bCs/>
                <w:szCs w:val="21"/>
              </w:rPr>
              <w:t>-13,290.67</w:t>
            </w:r>
          </w:p>
        </w:tc>
        <w:tc>
          <w:tcPr>
            <w:tcW w:w="4253" w:type="dxa"/>
          </w:tcPr>
          <w:p>
            <w:pPr>
              <w:spacing w:line="300" w:lineRule="exact"/>
              <w:jc w:val="left"/>
              <w:rPr>
                <w:rFonts w:eastAsiaTheme="minorEastAsia"/>
                <w:bCs/>
                <w:szCs w:val="21"/>
              </w:rPr>
            </w:pPr>
            <w:r>
              <w:rPr>
                <w:rFonts w:eastAsiaTheme="minorEastAsia"/>
                <w:bCs/>
                <w:szCs w:val="21"/>
              </w:rPr>
              <w:t>1.压减一般性支出3,770.55万元；</w:t>
            </w:r>
          </w:p>
          <w:p>
            <w:pPr>
              <w:spacing w:line="300" w:lineRule="exact"/>
              <w:jc w:val="left"/>
              <w:rPr>
                <w:rFonts w:eastAsiaTheme="minorEastAsia"/>
                <w:bCs/>
                <w:szCs w:val="21"/>
              </w:rPr>
            </w:pPr>
            <w:r>
              <w:rPr>
                <w:rFonts w:eastAsiaTheme="minorEastAsia"/>
                <w:bCs/>
                <w:szCs w:val="21"/>
              </w:rPr>
              <w:t>2.因专项项目招标后资金结余以及2019年政府采购预算未进入招标程序的项目注销资金5,348.09万元；</w:t>
            </w:r>
          </w:p>
          <w:p>
            <w:pPr>
              <w:spacing w:line="300" w:lineRule="exact"/>
              <w:jc w:val="left"/>
              <w:rPr>
                <w:rFonts w:eastAsiaTheme="minorEastAsia"/>
                <w:bCs/>
                <w:szCs w:val="21"/>
              </w:rPr>
            </w:pPr>
            <w:r>
              <w:rPr>
                <w:rFonts w:eastAsiaTheme="minorEastAsia"/>
                <w:bCs/>
                <w:szCs w:val="21"/>
              </w:rPr>
              <w:t>3.年末结转。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804" w:type="dxa"/>
            <w:vAlign w:val="center"/>
          </w:tcPr>
          <w:p>
            <w:pPr>
              <w:spacing w:line="300" w:lineRule="exact"/>
              <w:jc w:val="center"/>
              <w:rPr>
                <w:rFonts w:eastAsiaTheme="minorEastAsia"/>
                <w:bCs/>
                <w:szCs w:val="21"/>
              </w:rPr>
            </w:pPr>
            <w:r>
              <w:rPr>
                <w:rFonts w:eastAsiaTheme="minorEastAsia"/>
                <w:bCs/>
                <w:szCs w:val="21"/>
              </w:rPr>
              <w:t>教育支出</w:t>
            </w:r>
          </w:p>
        </w:tc>
        <w:tc>
          <w:tcPr>
            <w:tcW w:w="1417" w:type="dxa"/>
            <w:vAlign w:val="center"/>
          </w:tcPr>
          <w:p>
            <w:pPr>
              <w:spacing w:line="300" w:lineRule="exact"/>
              <w:jc w:val="center"/>
              <w:rPr>
                <w:rFonts w:eastAsiaTheme="minorEastAsia"/>
                <w:bCs/>
                <w:szCs w:val="21"/>
              </w:rPr>
            </w:pPr>
            <w:r>
              <w:rPr>
                <w:rFonts w:eastAsiaTheme="minorEastAsia"/>
                <w:bCs/>
                <w:szCs w:val="21"/>
              </w:rPr>
              <w:t>18.00</w:t>
            </w:r>
          </w:p>
        </w:tc>
        <w:tc>
          <w:tcPr>
            <w:tcW w:w="1276" w:type="dxa"/>
            <w:vAlign w:val="center"/>
          </w:tcPr>
          <w:p>
            <w:pPr>
              <w:spacing w:line="300" w:lineRule="exact"/>
              <w:jc w:val="center"/>
              <w:rPr>
                <w:rFonts w:eastAsiaTheme="minorEastAsia"/>
                <w:bCs/>
                <w:szCs w:val="21"/>
              </w:rPr>
            </w:pPr>
            <w:r>
              <w:rPr>
                <w:rFonts w:eastAsiaTheme="minorEastAsia"/>
                <w:bCs/>
                <w:szCs w:val="21"/>
              </w:rPr>
              <w:t>7.89</w:t>
            </w:r>
          </w:p>
        </w:tc>
        <w:tc>
          <w:tcPr>
            <w:tcW w:w="1134" w:type="dxa"/>
            <w:vAlign w:val="center"/>
          </w:tcPr>
          <w:p>
            <w:pPr>
              <w:spacing w:line="300" w:lineRule="exact"/>
              <w:jc w:val="center"/>
              <w:rPr>
                <w:rFonts w:eastAsiaTheme="minorEastAsia"/>
                <w:bCs/>
                <w:szCs w:val="21"/>
              </w:rPr>
            </w:pPr>
            <w:r>
              <w:rPr>
                <w:rFonts w:eastAsiaTheme="minorEastAsia"/>
                <w:bCs/>
                <w:szCs w:val="21"/>
              </w:rPr>
              <w:t>-10.11</w:t>
            </w:r>
          </w:p>
        </w:tc>
        <w:tc>
          <w:tcPr>
            <w:tcW w:w="4253" w:type="dxa"/>
            <w:vAlign w:val="center"/>
          </w:tcPr>
          <w:p>
            <w:pPr>
              <w:spacing w:line="300" w:lineRule="exact"/>
              <w:jc w:val="left"/>
              <w:rPr>
                <w:rFonts w:eastAsiaTheme="minorEastAsia"/>
                <w:bCs/>
                <w:szCs w:val="21"/>
              </w:rPr>
            </w:pPr>
            <w:r>
              <w:rPr>
                <w:rFonts w:eastAsiaTheme="minorEastAsia"/>
                <w:bCs/>
                <w:szCs w:val="21"/>
              </w:rPr>
              <w:t>主动压缩培训支出。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1804" w:type="dxa"/>
            <w:vAlign w:val="center"/>
          </w:tcPr>
          <w:p>
            <w:pPr>
              <w:spacing w:line="300" w:lineRule="exact"/>
              <w:jc w:val="center"/>
              <w:rPr>
                <w:rFonts w:eastAsiaTheme="minorEastAsia"/>
                <w:bCs/>
                <w:szCs w:val="21"/>
              </w:rPr>
            </w:pPr>
            <w:r>
              <w:rPr>
                <w:rFonts w:eastAsiaTheme="minorEastAsia"/>
                <w:bCs/>
                <w:szCs w:val="21"/>
              </w:rPr>
              <w:t>社会保障和就业支出</w:t>
            </w:r>
          </w:p>
        </w:tc>
        <w:tc>
          <w:tcPr>
            <w:tcW w:w="1417" w:type="dxa"/>
            <w:vAlign w:val="center"/>
          </w:tcPr>
          <w:p>
            <w:pPr>
              <w:spacing w:line="300" w:lineRule="exact"/>
              <w:jc w:val="center"/>
              <w:rPr>
                <w:rFonts w:eastAsiaTheme="minorEastAsia"/>
                <w:bCs/>
                <w:szCs w:val="21"/>
              </w:rPr>
            </w:pPr>
            <w:r>
              <w:rPr>
                <w:rFonts w:eastAsiaTheme="minorEastAsia"/>
                <w:bCs/>
                <w:szCs w:val="21"/>
              </w:rPr>
              <w:t>1,965.95</w:t>
            </w:r>
          </w:p>
        </w:tc>
        <w:tc>
          <w:tcPr>
            <w:tcW w:w="1276" w:type="dxa"/>
            <w:vAlign w:val="center"/>
          </w:tcPr>
          <w:p>
            <w:pPr>
              <w:spacing w:line="300" w:lineRule="exact"/>
              <w:jc w:val="center"/>
              <w:rPr>
                <w:rFonts w:eastAsiaTheme="minorEastAsia"/>
                <w:bCs/>
                <w:szCs w:val="21"/>
              </w:rPr>
            </w:pPr>
            <w:r>
              <w:rPr>
                <w:rFonts w:eastAsiaTheme="minorEastAsia"/>
                <w:bCs/>
                <w:szCs w:val="21"/>
              </w:rPr>
              <w:t>1,925.89</w:t>
            </w:r>
          </w:p>
        </w:tc>
        <w:tc>
          <w:tcPr>
            <w:tcW w:w="1134" w:type="dxa"/>
            <w:vAlign w:val="center"/>
          </w:tcPr>
          <w:p>
            <w:pPr>
              <w:spacing w:line="300" w:lineRule="exact"/>
              <w:jc w:val="center"/>
              <w:rPr>
                <w:rFonts w:eastAsiaTheme="minorEastAsia"/>
                <w:bCs/>
                <w:szCs w:val="21"/>
              </w:rPr>
            </w:pPr>
            <w:r>
              <w:rPr>
                <w:rFonts w:eastAsiaTheme="minorEastAsia"/>
                <w:bCs/>
                <w:szCs w:val="21"/>
              </w:rPr>
              <w:t>-40.06</w:t>
            </w:r>
          </w:p>
        </w:tc>
        <w:tc>
          <w:tcPr>
            <w:tcW w:w="4253" w:type="dxa"/>
            <w:vAlign w:val="center"/>
          </w:tcPr>
          <w:p>
            <w:pPr>
              <w:spacing w:line="300" w:lineRule="exact"/>
              <w:jc w:val="left"/>
              <w:rPr>
                <w:rFonts w:eastAsiaTheme="minorEastAsia"/>
                <w:bCs/>
                <w:szCs w:val="21"/>
              </w:rPr>
            </w:pPr>
            <w:r>
              <w:rPr>
                <w:rFonts w:eastAsiaTheme="minorEastAsia"/>
                <w:bCs/>
                <w:szCs w:val="21"/>
              </w:rPr>
              <w:t>2019年总队及高速公路支队退休6人、离职5人、调出1人，车检中心离职1人。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4" w:type="dxa"/>
            <w:vAlign w:val="center"/>
          </w:tcPr>
          <w:p>
            <w:pPr>
              <w:spacing w:line="300" w:lineRule="exact"/>
              <w:jc w:val="center"/>
              <w:rPr>
                <w:rFonts w:eastAsiaTheme="minorEastAsia"/>
                <w:bCs/>
                <w:szCs w:val="21"/>
              </w:rPr>
            </w:pPr>
            <w:r>
              <w:rPr>
                <w:rFonts w:eastAsiaTheme="minorEastAsia"/>
                <w:bCs/>
                <w:szCs w:val="21"/>
              </w:rPr>
              <w:t>卫生健康支出</w:t>
            </w:r>
          </w:p>
        </w:tc>
        <w:tc>
          <w:tcPr>
            <w:tcW w:w="1417" w:type="dxa"/>
            <w:vAlign w:val="center"/>
          </w:tcPr>
          <w:p>
            <w:pPr>
              <w:spacing w:line="300" w:lineRule="exact"/>
              <w:jc w:val="center"/>
              <w:rPr>
                <w:rFonts w:eastAsiaTheme="minorEastAsia"/>
                <w:bCs/>
                <w:szCs w:val="21"/>
              </w:rPr>
            </w:pPr>
            <w:r>
              <w:rPr>
                <w:rFonts w:eastAsiaTheme="minorEastAsia"/>
                <w:bCs/>
                <w:szCs w:val="21"/>
              </w:rPr>
              <w:t>1,653.62</w:t>
            </w:r>
          </w:p>
        </w:tc>
        <w:tc>
          <w:tcPr>
            <w:tcW w:w="1276" w:type="dxa"/>
            <w:vAlign w:val="center"/>
          </w:tcPr>
          <w:p>
            <w:pPr>
              <w:spacing w:line="300" w:lineRule="exact"/>
              <w:jc w:val="center"/>
              <w:rPr>
                <w:rFonts w:eastAsiaTheme="minorEastAsia"/>
                <w:bCs/>
                <w:szCs w:val="21"/>
              </w:rPr>
            </w:pPr>
            <w:r>
              <w:rPr>
                <w:rFonts w:eastAsiaTheme="minorEastAsia"/>
                <w:bCs/>
                <w:szCs w:val="21"/>
              </w:rPr>
              <w:t>1,717.45</w:t>
            </w:r>
          </w:p>
        </w:tc>
        <w:tc>
          <w:tcPr>
            <w:tcW w:w="1134" w:type="dxa"/>
            <w:vAlign w:val="center"/>
          </w:tcPr>
          <w:p>
            <w:pPr>
              <w:spacing w:line="300" w:lineRule="exact"/>
              <w:jc w:val="center"/>
              <w:rPr>
                <w:rFonts w:eastAsiaTheme="minorEastAsia"/>
                <w:bCs/>
                <w:szCs w:val="21"/>
              </w:rPr>
            </w:pPr>
            <w:r>
              <w:rPr>
                <w:rFonts w:eastAsiaTheme="minorEastAsia"/>
                <w:bCs/>
                <w:szCs w:val="21"/>
              </w:rPr>
              <w:t>63.83</w:t>
            </w:r>
          </w:p>
        </w:tc>
        <w:tc>
          <w:tcPr>
            <w:tcW w:w="4253" w:type="dxa"/>
          </w:tcPr>
          <w:p>
            <w:pPr>
              <w:spacing w:line="300" w:lineRule="exact"/>
              <w:jc w:val="left"/>
              <w:rPr>
                <w:rFonts w:eastAsiaTheme="minorEastAsia"/>
                <w:bCs/>
                <w:szCs w:val="21"/>
              </w:rPr>
            </w:pPr>
            <w:r>
              <w:rPr>
                <w:rFonts w:eastAsiaTheme="minorEastAsia"/>
                <w:bCs/>
                <w:szCs w:val="21"/>
              </w:rPr>
              <w:t>年中追加职工基本医疗保险缴费66.13万元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4" w:type="dxa"/>
            <w:vAlign w:val="center"/>
          </w:tcPr>
          <w:p>
            <w:pPr>
              <w:spacing w:line="300" w:lineRule="exact"/>
              <w:jc w:val="center"/>
              <w:rPr>
                <w:rFonts w:eastAsiaTheme="minorEastAsia"/>
                <w:bCs/>
                <w:szCs w:val="21"/>
              </w:rPr>
            </w:pPr>
            <w:r>
              <w:rPr>
                <w:rFonts w:eastAsiaTheme="minorEastAsia"/>
                <w:bCs/>
                <w:szCs w:val="21"/>
              </w:rPr>
              <w:t>灾害防治及应急管理</w:t>
            </w:r>
          </w:p>
        </w:tc>
        <w:tc>
          <w:tcPr>
            <w:tcW w:w="1417" w:type="dxa"/>
            <w:vAlign w:val="center"/>
          </w:tcPr>
          <w:p>
            <w:pPr>
              <w:spacing w:line="300" w:lineRule="exact"/>
              <w:jc w:val="center"/>
              <w:rPr>
                <w:rFonts w:eastAsiaTheme="minorEastAsia"/>
                <w:bCs/>
                <w:szCs w:val="21"/>
              </w:rPr>
            </w:pPr>
            <w:r>
              <w:rPr>
                <w:rFonts w:eastAsiaTheme="minorEastAsia"/>
                <w:bCs/>
                <w:szCs w:val="21"/>
              </w:rPr>
              <w:t>0</w:t>
            </w:r>
          </w:p>
        </w:tc>
        <w:tc>
          <w:tcPr>
            <w:tcW w:w="1276" w:type="dxa"/>
            <w:vAlign w:val="center"/>
          </w:tcPr>
          <w:p>
            <w:pPr>
              <w:spacing w:line="300" w:lineRule="exact"/>
              <w:jc w:val="center"/>
              <w:rPr>
                <w:rFonts w:eastAsiaTheme="minorEastAsia"/>
                <w:bCs/>
                <w:szCs w:val="21"/>
              </w:rPr>
            </w:pPr>
            <w:r>
              <w:rPr>
                <w:rFonts w:eastAsiaTheme="minorEastAsia"/>
                <w:bCs/>
                <w:szCs w:val="21"/>
              </w:rPr>
              <w:t>8.00</w:t>
            </w:r>
          </w:p>
        </w:tc>
        <w:tc>
          <w:tcPr>
            <w:tcW w:w="1134" w:type="dxa"/>
            <w:vAlign w:val="center"/>
          </w:tcPr>
          <w:p>
            <w:pPr>
              <w:spacing w:line="300" w:lineRule="exact"/>
              <w:jc w:val="center"/>
              <w:rPr>
                <w:rFonts w:eastAsiaTheme="minorEastAsia"/>
                <w:bCs/>
                <w:szCs w:val="21"/>
              </w:rPr>
            </w:pPr>
            <w:r>
              <w:rPr>
                <w:rFonts w:eastAsiaTheme="minorEastAsia"/>
                <w:bCs/>
                <w:szCs w:val="21"/>
              </w:rPr>
              <w:t>8.00</w:t>
            </w:r>
          </w:p>
        </w:tc>
        <w:tc>
          <w:tcPr>
            <w:tcW w:w="4253" w:type="dxa"/>
            <w:vAlign w:val="center"/>
          </w:tcPr>
          <w:p>
            <w:pPr>
              <w:spacing w:line="300" w:lineRule="exact"/>
              <w:jc w:val="left"/>
              <w:rPr>
                <w:rFonts w:eastAsiaTheme="minorEastAsia"/>
                <w:bCs/>
                <w:szCs w:val="21"/>
              </w:rPr>
            </w:pPr>
            <w:r>
              <w:rPr>
                <w:rFonts w:eastAsiaTheme="minorEastAsia"/>
                <w:bCs/>
                <w:szCs w:val="21"/>
              </w:rPr>
              <w:t>年中追加安全生产目标管理奖励资金8万元。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4" w:type="dxa"/>
            <w:vAlign w:val="center"/>
          </w:tcPr>
          <w:p>
            <w:pPr>
              <w:spacing w:line="300" w:lineRule="exact"/>
              <w:jc w:val="center"/>
              <w:rPr>
                <w:rFonts w:eastAsiaTheme="minorEastAsia"/>
                <w:bCs/>
                <w:szCs w:val="21"/>
              </w:rPr>
            </w:pPr>
            <w:r>
              <w:rPr>
                <w:rFonts w:eastAsiaTheme="minorEastAsia"/>
                <w:bCs/>
                <w:szCs w:val="21"/>
              </w:rPr>
              <w:t>住房保障支出</w:t>
            </w:r>
          </w:p>
        </w:tc>
        <w:tc>
          <w:tcPr>
            <w:tcW w:w="1417" w:type="dxa"/>
            <w:vAlign w:val="center"/>
          </w:tcPr>
          <w:p>
            <w:pPr>
              <w:spacing w:line="300" w:lineRule="exact"/>
              <w:jc w:val="center"/>
              <w:rPr>
                <w:rFonts w:eastAsiaTheme="minorEastAsia"/>
                <w:bCs/>
                <w:szCs w:val="21"/>
              </w:rPr>
            </w:pPr>
            <w:r>
              <w:rPr>
                <w:rFonts w:eastAsiaTheme="minorEastAsia"/>
                <w:bCs/>
                <w:szCs w:val="21"/>
              </w:rPr>
              <w:t>2,653.04</w:t>
            </w:r>
          </w:p>
        </w:tc>
        <w:tc>
          <w:tcPr>
            <w:tcW w:w="1276" w:type="dxa"/>
            <w:vAlign w:val="center"/>
          </w:tcPr>
          <w:p>
            <w:pPr>
              <w:spacing w:line="300" w:lineRule="exact"/>
              <w:jc w:val="center"/>
              <w:rPr>
                <w:rFonts w:eastAsiaTheme="minorEastAsia"/>
                <w:bCs/>
                <w:szCs w:val="21"/>
              </w:rPr>
            </w:pPr>
            <w:r>
              <w:rPr>
                <w:rFonts w:eastAsiaTheme="minorEastAsia"/>
                <w:bCs/>
                <w:szCs w:val="21"/>
              </w:rPr>
              <w:t>2,741.22</w:t>
            </w:r>
          </w:p>
        </w:tc>
        <w:tc>
          <w:tcPr>
            <w:tcW w:w="1134" w:type="dxa"/>
            <w:vAlign w:val="center"/>
          </w:tcPr>
          <w:p>
            <w:pPr>
              <w:spacing w:line="300" w:lineRule="exact"/>
              <w:jc w:val="center"/>
              <w:rPr>
                <w:rFonts w:eastAsiaTheme="minorEastAsia"/>
                <w:bCs/>
                <w:szCs w:val="21"/>
              </w:rPr>
            </w:pPr>
            <w:r>
              <w:rPr>
                <w:rFonts w:eastAsiaTheme="minorEastAsia"/>
                <w:bCs/>
                <w:szCs w:val="21"/>
              </w:rPr>
              <w:t>88.18</w:t>
            </w:r>
          </w:p>
        </w:tc>
        <w:tc>
          <w:tcPr>
            <w:tcW w:w="4253" w:type="dxa"/>
          </w:tcPr>
          <w:p>
            <w:pPr>
              <w:spacing w:line="300" w:lineRule="exact"/>
              <w:jc w:val="left"/>
              <w:rPr>
                <w:rFonts w:eastAsiaTheme="minorEastAsia"/>
                <w:bCs/>
                <w:szCs w:val="21"/>
              </w:rPr>
            </w:pPr>
            <w:r>
              <w:rPr>
                <w:rFonts w:eastAsiaTheme="minorEastAsia"/>
                <w:bCs/>
                <w:szCs w:val="21"/>
              </w:rPr>
              <w:t>年中追加住房公积金88.18万元。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4" w:type="dxa"/>
          </w:tcPr>
          <w:p>
            <w:pPr>
              <w:spacing w:line="300" w:lineRule="exact"/>
              <w:jc w:val="center"/>
              <w:rPr>
                <w:rFonts w:eastAsiaTheme="minorEastAsia"/>
                <w:bCs/>
                <w:szCs w:val="21"/>
              </w:rPr>
            </w:pPr>
            <w:r>
              <w:rPr>
                <w:rFonts w:eastAsiaTheme="minorEastAsia"/>
                <w:bCs/>
                <w:szCs w:val="21"/>
              </w:rPr>
              <w:t>合计</w:t>
            </w:r>
          </w:p>
        </w:tc>
        <w:tc>
          <w:tcPr>
            <w:tcW w:w="1417" w:type="dxa"/>
          </w:tcPr>
          <w:p>
            <w:pPr>
              <w:spacing w:line="300" w:lineRule="exact"/>
              <w:jc w:val="center"/>
              <w:rPr>
                <w:rFonts w:eastAsiaTheme="minorEastAsia"/>
                <w:bCs/>
                <w:szCs w:val="21"/>
              </w:rPr>
            </w:pPr>
            <w:r>
              <w:rPr>
                <w:rFonts w:eastAsiaTheme="minorEastAsia"/>
                <w:bCs/>
                <w:szCs w:val="21"/>
              </w:rPr>
              <w:t>76,873.01</w:t>
            </w:r>
          </w:p>
        </w:tc>
        <w:tc>
          <w:tcPr>
            <w:tcW w:w="1276" w:type="dxa"/>
          </w:tcPr>
          <w:p>
            <w:pPr>
              <w:spacing w:line="300" w:lineRule="exact"/>
              <w:jc w:val="center"/>
              <w:rPr>
                <w:rFonts w:eastAsiaTheme="minorEastAsia"/>
                <w:bCs/>
                <w:szCs w:val="21"/>
              </w:rPr>
            </w:pPr>
            <w:r>
              <w:rPr>
                <w:rFonts w:eastAsiaTheme="minorEastAsia"/>
                <w:bCs/>
                <w:szCs w:val="21"/>
              </w:rPr>
              <w:t>63,462.18</w:t>
            </w:r>
          </w:p>
        </w:tc>
        <w:tc>
          <w:tcPr>
            <w:tcW w:w="1134" w:type="dxa"/>
          </w:tcPr>
          <w:p>
            <w:pPr>
              <w:spacing w:line="300" w:lineRule="exact"/>
              <w:jc w:val="center"/>
              <w:rPr>
                <w:rFonts w:eastAsiaTheme="minorEastAsia"/>
                <w:bCs/>
                <w:szCs w:val="21"/>
              </w:rPr>
            </w:pPr>
            <w:r>
              <w:rPr>
                <w:rFonts w:eastAsiaTheme="minorEastAsia"/>
                <w:bCs/>
                <w:szCs w:val="21"/>
              </w:rPr>
              <w:t>-13,410.83</w:t>
            </w:r>
          </w:p>
        </w:tc>
        <w:tc>
          <w:tcPr>
            <w:tcW w:w="4253" w:type="dxa"/>
          </w:tcPr>
          <w:p>
            <w:pPr>
              <w:spacing w:line="300" w:lineRule="exact"/>
              <w:jc w:val="center"/>
              <w:rPr>
                <w:rFonts w:eastAsiaTheme="minorEastAsia"/>
                <w:bCs/>
                <w:szCs w:val="21"/>
              </w:rPr>
            </w:pPr>
          </w:p>
        </w:tc>
      </w:tr>
    </w:tbl>
    <w:p>
      <w:pPr>
        <w:widowControl/>
        <w:adjustRightInd w:val="0"/>
        <w:snapToGrid w:val="0"/>
        <w:spacing w:line="600" w:lineRule="exact"/>
        <w:ind w:firstLine="640" w:firstLineChars="200"/>
        <w:contextualSpacing/>
        <w:jc w:val="left"/>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 xml:space="preserve">（2）按支出性质和经济分类比较：           </w:t>
      </w:r>
    </w:p>
    <w:p>
      <w:pPr>
        <w:widowControl/>
        <w:adjustRightInd w:val="0"/>
        <w:snapToGrid w:val="0"/>
        <w:spacing w:line="600" w:lineRule="exact"/>
        <w:ind w:firstLine="640" w:firstLineChars="200"/>
        <w:contextualSpacing/>
        <w:jc w:val="right"/>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单位：万元</w:t>
      </w:r>
    </w:p>
    <w:tbl>
      <w:tblPr>
        <w:tblStyle w:val="12"/>
        <w:tblW w:w="9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843"/>
        <w:gridCol w:w="1559"/>
        <w:gridCol w:w="1559"/>
        <w:gridCol w:w="3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951" w:type="dxa"/>
            <w:vAlign w:val="center"/>
          </w:tcPr>
          <w:p>
            <w:pPr>
              <w:spacing w:line="240" w:lineRule="exact"/>
              <w:jc w:val="center"/>
              <w:rPr>
                <w:rFonts w:eastAsiaTheme="minorEastAsia"/>
                <w:b/>
                <w:szCs w:val="21"/>
              </w:rPr>
            </w:pPr>
            <w:r>
              <w:rPr>
                <w:rFonts w:eastAsiaTheme="minorEastAsia"/>
                <w:b/>
                <w:szCs w:val="21"/>
              </w:rPr>
              <w:t>类型</w:t>
            </w:r>
          </w:p>
        </w:tc>
        <w:tc>
          <w:tcPr>
            <w:tcW w:w="1843" w:type="dxa"/>
            <w:vAlign w:val="center"/>
          </w:tcPr>
          <w:p>
            <w:pPr>
              <w:spacing w:line="240" w:lineRule="exact"/>
              <w:jc w:val="center"/>
              <w:rPr>
                <w:rFonts w:eastAsiaTheme="minorEastAsia"/>
                <w:b/>
                <w:szCs w:val="21"/>
              </w:rPr>
            </w:pPr>
            <w:r>
              <w:rPr>
                <w:rFonts w:eastAsiaTheme="minorEastAsia"/>
                <w:b/>
                <w:szCs w:val="21"/>
              </w:rPr>
              <w:t>支出预算</w:t>
            </w:r>
            <w:r>
              <w:rPr>
                <w:rFonts w:hint="eastAsia" w:eastAsiaTheme="minorEastAsia"/>
                <w:b/>
                <w:szCs w:val="21"/>
              </w:rPr>
              <w:t>数</w:t>
            </w:r>
          </w:p>
        </w:tc>
        <w:tc>
          <w:tcPr>
            <w:tcW w:w="1559" w:type="dxa"/>
            <w:vAlign w:val="center"/>
          </w:tcPr>
          <w:p>
            <w:pPr>
              <w:spacing w:line="240" w:lineRule="exact"/>
              <w:jc w:val="center"/>
              <w:rPr>
                <w:rFonts w:eastAsiaTheme="minorEastAsia"/>
                <w:b/>
                <w:szCs w:val="21"/>
              </w:rPr>
            </w:pPr>
            <w:r>
              <w:rPr>
                <w:rFonts w:eastAsiaTheme="minorEastAsia"/>
                <w:b/>
                <w:szCs w:val="21"/>
              </w:rPr>
              <w:t>支出决算</w:t>
            </w:r>
            <w:r>
              <w:rPr>
                <w:rFonts w:hint="eastAsia" w:eastAsiaTheme="minorEastAsia"/>
                <w:b/>
                <w:szCs w:val="21"/>
              </w:rPr>
              <w:t>数</w:t>
            </w:r>
          </w:p>
        </w:tc>
        <w:tc>
          <w:tcPr>
            <w:tcW w:w="1559" w:type="dxa"/>
            <w:vAlign w:val="center"/>
          </w:tcPr>
          <w:p>
            <w:pPr>
              <w:spacing w:line="240" w:lineRule="exact"/>
              <w:jc w:val="center"/>
              <w:rPr>
                <w:rFonts w:eastAsiaTheme="minorEastAsia"/>
                <w:b/>
                <w:szCs w:val="21"/>
              </w:rPr>
            </w:pPr>
            <w:r>
              <w:rPr>
                <w:rFonts w:eastAsiaTheme="minorEastAsia"/>
                <w:b/>
                <w:szCs w:val="21"/>
              </w:rPr>
              <w:t>差额</w:t>
            </w:r>
          </w:p>
        </w:tc>
        <w:tc>
          <w:tcPr>
            <w:tcW w:w="3029" w:type="dxa"/>
            <w:vAlign w:val="center"/>
          </w:tcPr>
          <w:p>
            <w:pPr>
              <w:spacing w:line="240" w:lineRule="exact"/>
              <w:jc w:val="center"/>
              <w:rPr>
                <w:rFonts w:eastAsiaTheme="minorEastAsia"/>
                <w:b/>
                <w:szCs w:val="21"/>
              </w:rPr>
            </w:pPr>
            <w:r>
              <w:rPr>
                <w:rFonts w:eastAsiaTheme="minorEastAsia"/>
                <w:b/>
                <w:szCs w:val="21"/>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51" w:type="dxa"/>
            <w:vAlign w:val="center"/>
          </w:tcPr>
          <w:p>
            <w:pPr>
              <w:spacing w:line="240" w:lineRule="exact"/>
              <w:jc w:val="center"/>
              <w:rPr>
                <w:rFonts w:eastAsiaTheme="minorEastAsia"/>
                <w:bCs/>
                <w:szCs w:val="21"/>
              </w:rPr>
            </w:pPr>
            <w:r>
              <w:rPr>
                <w:rFonts w:eastAsiaTheme="minorEastAsia"/>
                <w:bCs/>
                <w:szCs w:val="21"/>
              </w:rPr>
              <w:t>一、基本支出</w:t>
            </w:r>
          </w:p>
        </w:tc>
        <w:tc>
          <w:tcPr>
            <w:tcW w:w="1843" w:type="dxa"/>
            <w:vAlign w:val="center"/>
          </w:tcPr>
          <w:p>
            <w:pPr>
              <w:spacing w:line="240" w:lineRule="exact"/>
              <w:jc w:val="center"/>
              <w:rPr>
                <w:rFonts w:eastAsiaTheme="minorEastAsia"/>
                <w:bCs/>
                <w:szCs w:val="21"/>
              </w:rPr>
            </w:pPr>
            <w:r>
              <w:rPr>
                <w:rFonts w:eastAsiaTheme="minorEastAsia"/>
                <w:bCs/>
                <w:szCs w:val="21"/>
              </w:rPr>
              <w:t>28,347.87</w:t>
            </w:r>
          </w:p>
        </w:tc>
        <w:tc>
          <w:tcPr>
            <w:tcW w:w="1559" w:type="dxa"/>
            <w:vAlign w:val="center"/>
          </w:tcPr>
          <w:p>
            <w:pPr>
              <w:spacing w:line="240" w:lineRule="exact"/>
              <w:jc w:val="center"/>
              <w:rPr>
                <w:rFonts w:eastAsiaTheme="minorEastAsia"/>
                <w:bCs/>
                <w:szCs w:val="21"/>
              </w:rPr>
            </w:pPr>
            <w:r>
              <w:rPr>
                <w:rFonts w:eastAsiaTheme="minorEastAsia"/>
                <w:bCs/>
                <w:szCs w:val="21"/>
              </w:rPr>
              <w:t>31,364.56</w:t>
            </w:r>
          </w:p>
        </w:tc>
        <w:tc>
          <w:tcPr>
            <w:tcW w:w="1559" w:type="dxa"/>
            <w:vAlign w:val="center"/>
          </w:tcPr>
          <w:p>
            <w:pPr>
              <w:spacing w:line="240" w:lineRule="exact"/>
              <w:jc w:val="center"/>
              <w:rPr>
                <w:rFonts w:eastAsiaTheme="minorEastAsia"/>
                <w:bCs/>
                <w:szCs w:val="21"/>
              </w:rPr>
            </w:pPr>
            <w:r>
              <w:rPr>
                <w:rFonts w:eastAsiaTheme="minorEastAsia"/>
                <w:bCs/>
                <w:szCs w:val="21"/>
              </w:rPr>
              <w:t>3,016.69</w:t>
            </w:r>
          </w:p>
        </w:tc>
        <w:tc>
          <w:tcPr>
            <w:tcW w:w="3029" w:type="dxa"/>
            <w:vAlign w:val="center"/>
          </w:tcPr>
          <w:p>
            <w:pPr>
              <w:spacing w:line="240" w:lineRule="exact"/>
              <w:jc w:val="center"/>
              <w:rPr>
                <w:rFonts w:eastAsia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951" w:type="dxa"/>
            <w:vAlign w:val="center"/>
          </w:tcPr>
          <w:p>
            <w:pPr>
              <w:spacing w:line="240" w:lineRule="exact"/>
              <w:jc w:val="center"/>
              <w:rPr>
                <w:rFonts w:eastAsiaTheme="minorEastAsia"/>
                <w:bCs/>
                <w:szCs w:val="21"/>
              </w:rPr>
            </w:pPr>
            <w:r>
              <w:rPr>
                <w:rFonts w:eastAsiaTheme="minorEastAsia"/>
                <w:bCs/>
                <w:szCs w:val="21"/>
              </w:rPr>
              <w:t>人员经费</w:t>
            </w:r>
          </w:p>
        </w:tc>
        <w:tc>
          <w:tcPr>
            <w:tcW w:w="1843" w:type="dxa"/>
            <w:vAlign w:val="center"/>
          </w:tcPr>
          <w:p>
            <w:pPr>
              <w:spacing w:line="240" w:lineRule="exact"/>
              <w:jc w:val="center"/>
              <w:rPr>
                <w:rFonts w:eastAsiaTheme="minorEastAsia"/>
                <w:bCs/>
                <w:szCs w:val="21"/>
              </w:rPr>
            </w:pPr>
            <w:r>
              <w:rPr>
                <w:rFonts w:eastAsiaTheme="minorEastAsia"/>
                <w:bCs/>
                <w:szCs w:val="21"/>
              </w:rPr>
              <w:t>18,855.55</w:t>
            </w:r>
          </w:p>
        </w:tc>
        <w:tc>
          <w:tcPr>
            <w:tcW w:w="1559" w:type="dxa"/>
            <w:vAlign w:val="center"/>
          </w:tcPr>
          <w:p>
            <w:pPr>
              <w:spacing w:line="240" w:lineRule="exact"/>
              <w:jc w:val="center"/>
              <w:rPr>
                <w:rFonts w:eastAsiaTheme="minorEastAsia"/>
                <w:bCs/>
                <w:szCs w:val="21"/>
              </w:rPr>
            </w:pPr>
            <w:r>
              <w:rPr>
                <w:rFonts w:eastAsiaTheme="minorEastAsia"/>
                <w:bCs/>
                <w:szCs w:val="21"/>
              </w:rPr>
              <w:t>23,419.49</w:t>
            </w:r>
          </w:p>
        </w:tc>
        <w:tc>
          <w:tcPr>
            <w:tcW w:w="1559" w:type="dxa"/>
            <w:vAlign w:val="center"/>
          </w:tcPr>
          <w:p>
            <w:pPr>
              <w:spacing w:line="240" w:lineRule="exact"/>
              <w:jc w:val="center"/>
              <w:rPr>
                <w:rFonts w:eastAsiaTheme="minorEastAsia"/>
                <w:bCs/>
                <w:szCs w:val="21"/>
              </w:rPr>
            </w:pPr>
            <w:r>
              <w:rPr>
                <w:rFonts w:eastAsiaTheme="minorEastAsia"/>
                <w:bCs/>
                <w:szCs w:val="21"/>
              </w:rPr>
              <w:t>4,563.94</w:t>
            </w:r>
          </w:p>
        </w:tc>
        <w:tc>
          <w:tcPr>
            <w:tcW w:w="3029" w:type="dxa"/>
            <w:vAlign w:val="center"/>
          </w:tcPr>
          <w:p>
            <w:pPr>
              <w:spacing w:line="240" w:lineRule="exact"/>
              <w:rPr>
                <w:rFonts w:eastAsiaTheme="minorEastAsia"/>
                <w:bCs/>
                <w:szCs w:val="21"/>
              </w:rPr>
            </w:pPr>
            <w:r>
              <w:rPr>
                <w:rFonts w:eastAsiaTheme="minorEastAsia"/>
                <w:bCs/>
                <w:szCs w:val="21"/>
              </w:rPr>
              <w:t>全年共追加人员经费5,319.23万元。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spacing w:line="240" w:lineRule="exact"/>
              <w:jc w:val="center"/>
              <w:rPr>
                <w:rFonts w:eastAsiaTheme="minorEastAsia"/>
                <w:bCs/>
                <w:szCs w:val="21"/>
              </w:rPr>
            </w:pPr>
            <w:r>
              <w:rPr>
                <w:rFonts w:eastAsiaTheme="minorEastAsia"/>
                <w:bCs/>
                <w:szCs w:val="21"/>
              </w:rPr>
              <w:t>日常公用经费</w:t>
            </w:r>
          </w:p>
        </w:tc>
        <w:tc>
          <w:tcPr>
            <w:tcW w:w="1843" w:type="dxa"/>
            <w:vAlign w:val="center"/>
          </w:tcPr>
          <w:p>
            <w:pPr>
              <w:spacing w:line="240" w:lineRule="exact"/>
              <w:jc w:val="center"/>
              <w:rPr>
                <w:rFonts w:eastAsiaTheme="minorEastAsia"/>
                <w:bCs/>
                <w:szCs w:val="21"/>
              </w:rPr>
            </w:pPr>
            <w:r>
              <w:rPr>
                <w:rFonts w:eastAsiaTheme="minorEastAsia"/>
                <w:bCs/>
                <w:szCs w:val="21"/>
              </w:rPr>
              <w:t>9,492.32</w:t>
            </w:r>
          </w:p>
        </w:tc>
        <w:tc>
          <w:tcPr>
            <w:tcW w:w="1559" w:type="dxa"/>
            <w:vAlign w:val="center"/>
          </w:tcPr>
          <w:p>
            <w:pPr>
              <w:spacing w:line="240" w:lineRule="exact"/>
              <w:jc w:val="center"/>
              <w:rPr>
                <w:rFonts w:eastAsiaTheme="minorEastAsia"/>
                <w:bCs/>
                <w:szCs w:val="21"/>
              </w:rPr>
            </w:pPr>
            <w:r>
              <w:rPr>
                <w:rFonts w:eastAsiaTheme="minorEastAsia"/>
                <w:bCs/>
                <w:szCs w:val="21"/>
              </w:rPr>
              <w:t>7,945.07</w:t>
            </w:r>
          </w:p>
        </w:tc>
        <w:tc>
          <w:tcPr>
            <w:tcW w:w="1559" w:type="dxa"/>
            <w:vAlign w:val="center"/>
          </w:tcPr>
          <w:p>
            <w:pPr>
              <w:spacing w:line="240" w:lineRule="exact"/>
              <w:jc w:val="center"/>
              <w:rPr>
                <w:rFonts w:eastAsiaTheme="minorEastAsia"/>
                <w:bCs/>
                <w:szCs w:val="21"/>
              </w:rPr>
            </w:pPr>
            <w:r>
              <w:rPr>
                <w:rFonts w:eastAsiaTheme="minorEastAsia"/>
                <w:bCs/>
                <w:szCs w:val="21"/>
              </w:rPr>
              <w:t>-1,547.25</w:t>
            </w:r>
          </w:p>
        </w:tc>
        <w:tc>
          <w:tcPr>
            <w:tcW w:w="3029" w:type="dxa"/>
            <w:vAlign w:val="center"/>
          </w:tcPr>
          <w:p>
            <w:pPr>
              <w:spacing w:line="240" w:lineRule="exact"/>
              <w:rPr>
                <w:rFonts w:eastAsiaTheme="minorEastAsia"/>
                <w:bCs/>
                <w:szCs w:val="21"/>
              </w:rPr>
            </w:pPr>
            <w:r>
              <w:rPr>
                <w:rFonts w:eastAsiaTheme="minorEastAsia"/>
                <w:bCs/>
                <w:szCs w:val="21"/>
              </w:rPr>
              <w:t>压减一般性支出。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951" w:type="dxa"/>
            <w:vAlign w:val="center"/>
          </w:tcPr>
          <w:p>
            <w:pPr>
              <w:spacing w:line="240" w:lineRule="exact"/>
              <w:jc w:val="center"/>
              <w:rPr>
                <w:rFonts w:eastAsiaTheme="minorEastAsia"/>
                <w:bCs/>
                <w:szCs w:val="21"/>
              </w:rPr>
            </w:pPr>
            <w:r>
              <w:rPr>
                <w:rFonts w:eastAsiaTheme="minorEastAsia"/>
                <w:bCs/>
                <w:szCs w:val="21"/>
              </w:rPr>
              <w:t>二、项目支出</w:t>
            </w:r>
          </w:p>
        </w:tc>
        <w:tc>
          <w:tcPr>
            <w:tcW w:w="1843" w:type="dxa"/>
            <w:vAlign w:val="center"/>
          </w:tcPr>
          <w:p>
            <w:pPr>
              <w:spacing w:line="240" w:lineRule="exact"/>
              <w:jc w:val="center"/>
              <w:rPr>
                <w:rFonts w:eastAsiaTheme="minorEastAsia"/>
                <w:bCs/>
                <w:szCs w:val="21"/>
              </w:rPr>
            </w:pPr>
            <w:r>
              <w:rPr>
                <w:rFonts w:eastAsiaTheme="minorEastAsia"/>
                <w:bCs/>
                <w:szCs w:val="21"/>
              </w:rPr>
              <w:t>48,525.14</w:t>
            </w:r>
          </w:p>
        </w:tc>
        <w:tc>
          <w:tcPr>
            <w:tcW w:w="1559" w:type="dxa"/>
            <w:vAlign w:val="center"/>
          </w:tcPr>
          <w:p>
            <w:pPr>
              <w:spacing w:line="240" w:lineRule="exact"/>
              <w:jc w:val="center"/>
              <w:rPr>
                <w:rFonts w:eastAsiaTheme="minorEastAsia"/>
                <w:bCs/>
                <w:szCs w:val="21"/>
              </w:rPr>
            </w:pPr>
            <w:r>
              <w:rPr>
                <w:rFonts w:eastAsiaTheme="minorEastAsia"/>
                <w:bCs/>
                <w:szCs w:val="21"/>
              </w:rPr>
              <w:t>32,097.62</w:t>
            </w:r>
          </w:p>
        </w:tc>
        <w:tc>
          <w:tcPr>
            <w:tcW w:w="1559" w:type="dxa"/>
            <w:vAlign w:val="center"/>
          </w:tcPr>
          <w:p>
            <w:pPr>
              <w:spacing w:line="240" w:lineRule="exact"/>
              <w:jc w:val="center"/>
              <w:rPr>
                <w:rFonts w:eastAsiaTheme="minorEastAsia"/>
                <w:bCs/>
                <w:szCs w:val="21"/>
              </w:rPr>
            </w:pPr>
            <w:r>
              <w:rPr>
                <w:rFonts w:eastAsiaTheme="minorEastAsia"/>
                <w:bCs/>
                <w:szCs w:val="21"/>
              </w:rPr>
              <w:t>-16,427.52</w:t>
            </w:r>
          </w:p>
        </w:tc>
        <w:tc>
          <w:tcPr>
            <w:tcW w:w="3029" w:type="dxa"/>
            <w:vAlign w:val="center"/>
          </w:tcPr>
          <w:p>
            <w:pPr>
              <w:spacing w:line="240" w:lineRule="exact"/>
              <w:jc w:val="center"/>
              <w:rPr>
                <w:rFonts w:eastAsia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spacing w:line="240" w:lineRule="exact"/>
              <w:jc w:val="center"/>
              <w:rPr>
                <w:rFonts w:eastAsiaTheme="minorEastAsia"/>
                <w:bCs/>
                <w:szCs w:val="21"/>
              </w:rPr>
            </w:pPr>
            <w:r>
              <w:rPr>
                <w:rFonts w:eastAsiaTheme="minorEastAsia"/>
                <w:bCs/>
                <w:szCs w:val="21"/>
              </w:rPr>
              <w:t>基建项目</w:t>
            </w:r>
          </w:p>
        </w:tc>
        <w:tc>
          <w:tcPr>
            <w:tcW w:w="1843" w:type="dxa"/>
            <w:vAlign w:val="center"/>
          </w:tcPr>
          <w:p>
            <w:pPr>
              <w:spacing w:line="240" w:lineRule="exact"/>
              <w:jc w:val="center"/>
              <w:rPr>
                <w:rFonts w:eastAsiaTheme="minorEastAsia"/>
                <w:bCs/>
                <w:szCs w:val="21"/>
              </w:rPr>
            </w:pPr>
            <w:r>
              <w:rPr>
                <w:rFonts w:eastAsiaTheme="minorEastAsia"/>
                <w:bCs/>
                <w:szCs w:val="21"/>
              </w:rPr>
              <w:t>18,966.48</w:t>
            </w:r>
          </w:p>
        </w:tc>
        <w:tc>
          <w:tcPr>
            <w:tcW w:w="1559" w:type="dxa"/>
            <w:vAlign w:val="center"/>
          </w:tcPr>
          <w:p>
            <w:pPr>
              <w:spacing w:line="240" w:lineRule="exact"/>
              <w:jc w:val="center"/>
              <w:rPr>
                <w:rFonts w:eastAsiaTheme="minorEastAsia"/>
                <w:bCs/>
                <w:szCs w:val="21"/>
              </w:rPr>
            </w:pPr>
            <w:r>
              <w:rPr>
                <w:rFonts w:eastAsiaTheme="minorEastAsia"/>
                <w:bCs/>
                <w:szCs w:val="21"/>
              </w:rPr>
              <w:t>8,041.63</w:t>
            </w:r>
          </w:p>
        </w:tc>
        <w:tc>
          <w:tcPr>
            <w:tcW w:w="1559" w:type="dxa"/>
            <w:vAlign w:val="center"/>
          </w:tcPr>
          <w:p>
            <w:pPr>
              <w:spacing w:line="240" w:lineRule="exact"/>
              <w:jc w:val="center"/>
              <w:rPr>
                <w:rFonts w:eastAsiaTheme="minorEastAsia"/>
                <w:bCs/>
                <w:szCs w:val="21"/>
              </w:rPr>
            </w:pPr>
            <w:r>
              <w:rPr>
                <w:rFonts w:eastAsiaTheme="minorEastAsia"/>
                <w:bCs/>
                <w:szCs w:val="21"/>
              </w:rPr>
              <w:t>-10,924.85</w:t>
            </w:r>
          </w:p>
        </w:tc>
        <w:tc>
          <w:tcPr>
            <w:tcW w:w="3029" w:type="dxa"/>
            <w:vAlign w:val="center"/>
          </w:tcPr>
          <w:p>
            <w:pPr>
              <w:spacing w:line="240" w:lineRule="exact"/>
              <w:rPr>
                <w:rFonts w:eastAsiaTheme="minorEastAsia"/>
                <w:bCs/>
                <w:szCs w:val="21"/>
              </w:rPr>
            </w:pPr>
            <w:r>
              <w:rPr>
                <w:rFonts w:hint="eastAsia" w:eastAsiaTheme="minorEastAsia"/>
                <w:bCs/>
                <w:szCs w:val="21"/>
              </w:rPr>
              <w:t>1</w:t>
            </w:r>
            <w:r>
              <w:rPr>
                <w:rFonts w:eastAsiaTheme="minorEastAsia"/>
                <w:bCs/>
                <w:szCs w:val="21"/>
              </w:rPr>
              <w:t>.高速监控二期项目建设期限较长，按进度付款，部分项目未达到验收付款条件</w:t>
            </w:r>
            <w:r>
              <w:rPr>
                <w:rFonts w:hint="eastAsia" w:eastAsiaTheme="minorEastAsia"/>
                <w:bCs/>
                <w:szCs w:val="21"/>
              </w:rPr>
              <w:t>；</w:t>
            </w:r>
          </w:p>
          <w:p>
            <w:pPr>
              <w:spacing w:line="240" w:lineRule="exact"/>
              <w:rPr>
                <w:rFonts w:eastAsiaTheme="minorEastAsia"/>
                <w:bCs/>
                <w:szCs w:val="21"/>
              </w:rPr>
            </w:pPr>
            <w:r>
              <w:rPr>
                <w:rFonts w:hint="eastAsia" w:eastAsiaTheme="minorEastAsia"/>
                <w:bCs/>
                <w:szCs w:val="21"/>
              </w:rPr>
              <w:t>2</w:t>
            </w:r>
            <w:r>
              <w:rPr>
                <w:rFonts w:eastAsiaTheme="minorEastAsia"/>
                <w:bCs/>
                <w:szCs w:val="21"/>
              </w:rPr>
              <w:t>.</w:t>
            </w:r>
            <w:r>
              <w:rPr>
                <w:rFonts w:hint="eastAsia" w:eastAsiaTheme="minorEastAsia"/>
                <w:bCs/>
                <w:szCs w:val="21"/>
              </w:rPr>
              <w:t>部分项目流标。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spacing w:line="240" w:lineRule="exact"/>
              <w:jc w:val="center"/>
              <w:rPr>
                <w:rFonts w:eastAsiaTheme="minorEastAsia"/>
                <w:bCs/>
                <w:szCs w:val="21"/>
              </w:rPr>
            </w:pPr>
            <w:r>
              <w:rPr>
                <w:rFonts w:eastAsiaTheme="minorEastAsia"/>
                <w:bCs/>
                <w:szCs w:val="21"/>
              </w:rPr>
              <w:t>行政项目</w:t>
            </w:r>
          </w:p>
        </w:tc>
        <w:tc>
          <w:tcPr>
            <w:tcW w:w="1843" w:type="dxa"/>
            <w:vAlign w:val="center"/>
          </w:tcPr>
          <w:p>
            <w:pPr>
              <w:spacing w:line="240" w:lineRule="exact"/>
              <w:jc w:val="center"/>
              <w:rPr>
                <w:rFonts w:eastAsiaTheme="minorEastAsia"/>
                <w:bCs/>
                <w:szCs w:val="21"/>
              </w:rPr>
            </w:pPr>
            <w:r>
              <w:rPr>
                <w:rFonts w:eastAsiaTheme="minorEastAsia"/>
                <w:bCs/>
                <w:szCs w:val="21"/>
              </w:rPr>
              <w:t>29,558.66</w:t>
            </w:r>
          </w:p>
        </w:tc>
        <w:tc>
          <w:tcPr>
            <w:tcW w:w="1559" w:type="dxa"/>
            <w:vAlign w:val="center"/>
          </w:tcPr>
          <w:p>
            <w:pPr>
              <w:spacing w:line="240" w:lineRule="exact"/>
              <w:jc w:val="center"/>
              <w:rPr>
                <w:rFonts w:eastAsiaTheme="minorEastAsia"/>
                <w:bCs/>
                <w:szCs w:val="21"/>
              </w:rPr>
            </w:pPr>
            <w:r>
              <w:rPr>
                <w:rFonts w:eastAsiaTheme="minorEastAsia"/>
                <w:bCs/>
                <w:szCs w:val="21"/>
              </w:rPr>
              <w:t>24,055.99</w:t>
            </w:r>
          </w:p>
        </w:tc>
        <w:tc>
          <w:tcPr>
            <w:tcW w:w="1559" w:type="dxa"/>
            <w:vAlign w:val="center"/>
          </w:tcPr>
          <w:p>
            <w:pPr>
              <w:spacing w:line="240" w:lineRule="exact"/>
              <w:jc w:val="center"/>
              <w:rPr>
                <w:rFonts w:eastAsiaTheme="minorEastAsia"/>
                <w:bCs/>
                <w:szCs w:val="21"/>
              </w:rPr>
            </w:pPr>
            <w:r>
              <w:rPr>
                <w:rFonts w:eastAsiaTheme="minorEastAsia"/>
                <w:bCs/>
                <w:szCs w:val="21"/>
              </w:rPr>
              <w:t>-5,502.67</w:t>
            </w:r>
          </w:p>
        </w:tc>
        <w:tc>
          <w:tcPr>
            <w:tcW w:w="3029" w:type="dxa"/>
            <w:vAlign w:val="center"/>
          </w:tcPr>
          <w:p>
            <w:pPr>
              <w:spacing w:line="240" w:lineRule="exact"/>
              <w:jc w:val="left"/>
              <w:rPr>
                <w:rFonts w:eastAsiaTheme="minorEastAsia"/>
                <w:bCs/>
                <w:szCs w:val="21"/>
              </w:rPr>
            </w:pPr>
            <w:r>
              <w:rPr>
                <w:rFonts w:hint="eastAsia" w:eastAsiaTheme="minorEastAsia"/>
                <w:bCs/>
                <w:szCs w:val="21"/>
              </w:rPr>
              <w:t>1</w:t>
            </w:r>
            <w:r>
              <w:rPr>
                <w:rFonts w:eastAsiaTheme="minorEastAsia"/>
                <w:bCs/>
                <w:szCs w:val="21"/>
              </w:rPr>
              <w:t>.压减一般性支出；</w:t>
            </w:r>
          </w:p>
          <w:p>
            <w:pPr>
              <w:spacing w:line="240" w:lineRule="exact"/>
              <w:jc w:val="left"/>
              <w:rPr>
                <w:rFonts w:eastAsiaTheme="minorEastAsia"/>
                <w:bCs/>
                <w:szCs w:val="21"/>
              </w:rPr>
            </w:pPr>
            <w:r>
              <w:rPr>
                <w:rFonts w:eastAsiaTheme="minorEastAsia"/>
                <w:bCs/>
                <w:szCs w:val="21"/>
              </w:rPr>
              <w:t>2.因招标后资金结余以及政府采购预算未进入招标程序被注销</w:t>
            </w:r>
            <w:r>
              <w:rPr>
                <w:rFonts w:hint="eastAsia" w:eastAsiaTheme="minorEastAsia"/>
                <w:bCs/>
                <w:szCs w:val="21"/>
              </w:rPr>
              <w:t>；</w:t>
            </w:r>
          </w:p>
          <w:p>
            <w:pPr>
              <w:spacing w:line="240" w:lineRule="exact"/>
              <w:rPr>
                <w:rFonts w:eastAsiaTheme="minorEastAsia"/>
                <w:bCs/>
                <w:szCs w:val="21"/>
              </w:rPr>
            </w:pPr>
            <w:r>
              <w:rPr>
                <w:rFonts w:hint="eastAsia" w:eastAsiaTheme="minorEastAsia"/>
                <w:bCs/>
                <w:szCs w:val="21"/>
              </w:rPr>
              <w:t>3.</w:t>
            </w:r>
            <w:r>
              <w:rPr>
                <w:rFonts w:eastAsiaTheme="minorEastAsia"/>
                <w:bCs/>
                <w:szCs w:val="21"/>
              </w:rPr>
              <w:t>指标结转到2020年。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951" w:type="dxa"/>
            <w:vAlign w:val="center"/>
          </w:tcPr>
          <w:p>
            <w:pPr>
              <w:spacing w:line="240" w:lineRule="exact"/>
              <w:jc w:val="center"/>
              <w:rPr>
                <w:szCs w:val="21"/>
              </w:rPr>
            </w:pPr>
            <w:r>
              <w:rPr>
                <w:szCs w:val="21"/>
              </w:rPr>
              <w:t>合计</w:t>
            </w:r>
          </w:p>
        </w:tc>
        <w:tc>
          <w:tcPr>
            <w:tcW w:w="1843" w:type="dxa"/>
            <w:vAlign w:val="center"/>
          </w:tcPr>
          <w:p>
            <w:pPr>
              <w:spacing w:line="240" w:lineRule="exact"/>
              <w:jc w:val="center"/>
              <w:rPr>
                <w:rFonts w:eastAsiaTheme="minorEastAsia"/>
                <w:bCs/>
                <w:szCs w:val="21"/>
              </w:rPr>
            </w:pPr>
            <w:r>
              <w:rPr>
                <w:rFonts w:eastAsiaTheme="minorEastAsia"/>
                <w:bCs/>
                <w:szCs w:val="21"/>
              </w:rPr>
              <w:t>76</w:t>
            </w:r>
            <w:r>
              <w:rPr>
                <w:rFonts w:hint="eastAsia" w:eastAsiaTheme="minorEastAsia"/>
                <w:bCs/>
                <w:szCs w:val="21"/>
              </w:rPr>
              <w:t>,</w:t>
            </w:r>
            <w:r>
              <w:rPr>
                <w:rFonts w:eastAsiaTheme="minorEastAsia"/>
                <w:bCs/>
                <w:szCs w:val="21"/>
              </w:rPr>
              <w:t>873.01</w:t>
            </w:r>
          </w:p>
        </w:tc>
        <w:tc>
          <w:tcPr>
            <w:tcW w:w="1559" w:type="dxa"/>
            <w:vAlign w:val="center"/>
          </w:tcPr>
          <w:p>
            <w:pPr>
              <w:spacing w:line="240" w:lineRule="exact"/>
              <w:jc w:val="center"/>
              <w:rPr>
                <w:rFonts w:eastAsiaTheme="minorEastAsia"/>
                <w:bCs/>
                <w:szCs w:val="21"/>
              </w:rPr>
            </w:pPr>
            <w:r>
              <w:rPr>
                <w:rFonts w:eastAsiaTheme="minorEastAsia"/>
                <w:bCs/>
                <w:szCs w:val="21"/>
              </w:rPr>
              <w:t>63,462.18</w:t>
            </w:r>
          </w:p>
        </w:tc>
        <w:tc>
          <w:tcPr>
            <w:tcW w:w="1559" w:type="dxa"/>
            <w:vAlign w:val="center"/>
          </w:tcPr>
          <w:p>
            <w:pPr>
              <w:spacing w:line="240" w:lineRule="exact"/>
              <w:jc w:val="center"/>
              <w:rPr>
                <w:rFonts w:eastAsiaTheme="minorEastAsia"/>
                <w:bCs/>
                <w:szCs w:val="21"/>
              </w:rPr>
            </w:pPr>
            <w:r>
              <w:rPr>
                <w:rFonts w:eastAsiaTheme="minorEastAsia"/>
                <w:bCs/>
                <w:szCs w:val="21"/>
              </w:rPr>
              <w:t>-13,410.83</w:t>
            </w:r>
          </w:p>
        </w:tc>
        <w:tc>
          <w:tcPr>
            <w:tcW w:w="3029" w:type="dxa"/>
            <w:vAlign w:val="center"/>
          </w:tcPr>
          <w:p>
            <w:pPr>
              <w:pStyle w:val="5"/>
              <w:adjustRightInd w:val="0"/>
              <w:snapToGrid w:val="0"/>
              <w:spacing w:beforeLines="0" w:line="240" w:lineRule="exact"/>
              <w:rPr>
                <w:rFonts w:ascii="Times New Roman" w:eastAsiaTheme="minorEastAsia"/>
                <w:bCs/>
                <w:sz w:val="21"/>
                <w:szCs w:val="21"/>
              </w:rPr>
            </w:pPr>
          </w:p>
        </w:tc>
      </w:tr>
    </w:tbl>
    <w:p>
      <w:pPr>
        <w:spacing w:line="600" w:lineRule="exact"/>
        <w:ind w:firstLine="643" w:firstLineChars="200"/>
        <w:outlineLvl w:val="0"/>
        <w:rPr>
          <w:rFonts w:ascii="楷体_GB2312" w:hAnsi="宋体" w:eastAsia="楷体_GB2312" w:cs="宋体"/>
          <w:b/>
          <w:bCs/>
          <w:color w:val="000000"/>
          <w:kern w:val="0"/>
          <w:sz w:val="32"/>
          <w:szCs w:val="48"/>
          <w:shd w:val="clear" w:color="auto" w:fill="FFFFFF"/>
          <w:lang w:val="zh-CN"/>
        </w:rPr>
      </w:pPr>
      <w:r>
        <w:rPr>
          <w:rFonts w:hint="eastAsia" w:ascii="楷体_GB2312" w:hAnsi="宋体" w:eastAsia="楷体_GB2312" w:cs="宋体"/>
          <w:b/>
          <w:bCs/>
          <w:color w:val="000000"/>
          <w:kern w:val="0"/>
          <w:sz w:val="32"/>
          <w:szCs w:val="48"/>
          <w:shd w:val="clear" w:color="auto" w:fill="FFFFFF"/>
          <w:lang w:val="zh-CN"/>
        </w:rPr>
        <w:t>（三）部门财政资金结转结余情况</w:t>
      </w:r>
    </w:p>
    <w:p>
      <w:pPr>
        <w:widowControl/>
        <w:adjustRightInd w:val="0"/>
        <w:snapToGrid w:val="0"/>
        <w:spacing w:line="600" w:lineRule="exact"/>
        <w:ind w:firstLine="640" w:firstLineChars="200"/>
        <w:contextualSpacing/>
        <w:rPr>
          <w:rFonts w:ascii="仿宋_GB2312" w:eastAsia="仿宋_GB2312"/>
          <w:color w:val="000000"/>
          <w:kern w:val="0"/>
          <w:sz w:val="32"/>
          <w:szCs w:val="32"/>
          <w:shd w:val="clear" w:color="auto" w:fill="FFFFFF"/>
        </w:rPr>
      </w:pPr>
      <w:r>
        <w:rPr>
          <w:rFonts w:ascii="仿宋_GB2312" w:eastAsia="仿宋_GB2312"/>
          <w:color w:val="000000"/>
          <w:kern w:val="0"/>
          <w:sz w:val="32"/>
          <w:szCs w:val="32"/>
          <w:shd w:val="clear" w:color="auto" w:fill="FFFFFF"/>
        </w:rPr>
        <w:t>2019年年末结转结余资金557.84万元，其中：一般公共预算财政拨款结转结余资金为505.82万元，</w:t>
      </w:r>
      <w:r>
        <w:rPr>
          <w:rFonts w:hint="eastAsia" w:ascii="仿宋_GB2312" w:eastAsia="仿宋_GB2312"/>
          <w:color w:val="000000"/>
          <w:kern w:val="0"/>
          <w:sz w:val="32"/>
          <w:szCs w:val="32"/>
          <w:shd w:val="clear" w:color="auto" w:fill="FFFFFF"/>
        </w:rPr>
        <w:t>已</w:t>
      </w:r>
      <w:r>
        <w:rPr>
          <w:rFonts w:ascii="仿宋_GB2312" w:eastAsia="仿宋_GB2312"/>
          <w:color w:val="000000"/>
          <w:kern w:val="0"/>
          <w:sz w:val="32"/>
          <w:szCs w:val="32"/>
          <w:shd w:val="clear" w:color="auto" w:fill="FFFFFF"/>
        </w:rPr>
        <w:t>全部上缴财政</w:t>
      </w:r>
      <w:r>
        <w:rPr>
          <w:rFonts w:hint="eastAsia" w:ascii="仿宋_GB2312" w:eastAsia="仿宋_GB2312"/>
          <w:color w:val="000000"/>
          <w:kern w:val="0"/>
          <w:sz w:val="32"/>
          <w:szCs w:val="32"/>
          <w:shd w:val="clear" w:color="auto" w:fill="FFFFFF"/>
        </w:rPr>
        <w:t>；</w:t>
      </w:r>
      <w:r>
        <w:rPr>
          <w:rFonts w:ascii="仿宋_GB2312" w:eastAsia="仿宋_GB2312"/>
          <w:color w:val="000000"/>
          <w:kern w:val="0"/>
          <w:sz w:val="32"/>
          <w:szCs w:val="32"/>
          <w:shd w:val="clear" w:color="auto" w:fill="FFFFFF"/>
        </w:rPr>
        <w:t>机关事务管理局划拨专项维修经费52.02万元</w:t>
      </w:r>
      <w:r>
        <w:rPr>
          <w:rFonts w:hint="eastAsia" w:ascii="仿宋_GB2312" w:eastAsia="仿宋_GB2312"/>
          <w:color w:val="000000"/>
          <w:kern w:val="0"/>
          <w:sz w:val="32"/>
          <w:szCs w:val="32"/>
          <w:shd w:val="clear" w:color="auto" w:fill="FFFFFF"/>
        </w:rPr>
        <w:t>，</w:t>
      </w:r>
      <w:r>
        <w:rPr>
          <w:rFonts w:ascii="仿宋_GB2312" w:eastAsia="仿宋_GB2312"/>
          <w:color w:val="000000"/>
          <w:kern w:val="0"/>
          <w:sz w:val="32"/>
          <w:szCs w:val="32"/>
          <w:shd w:val="clear" w:color="auto" w:fill="FFFFFF"/>
        </w:rPr>
        <w:t>由于流标未执行完毕，结转下年执行。</w:t>
      </w:r>
    </w:p>
    <w:p>
      <w:pPr>
        <w:spacing w:line="600" w:lineRule="exact"/>
        <w:ind w:firstLine="640" w:firstLineChars="200"/>
        <w:outlineLvl w:val="0"/>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spacing w:line="600" w:lineRule="exact"/>
        <w:ind w:firstLine="643" w:firstLineChars="200"/>
        <w:outlineLvl w:val="0"/>
        <w:rPr>
          <w:rFonts w:ascii="楷体_GB2312" w:hAnsi="宋体" w:eastAsia="楷体_GB2312" w:cs="宋体"/>
          <w:b/>
          <w:bCs/>
          <w:color w:val="000000"/>
          <w:kern w:val="0"/>
          <w:sz w:val="32"/>
          <w:szCs w:val="32"/>
          <w:shd w:val="clear" w:color="auto" w:fill="FFFFFF"/>
          <w:lang w:val="zh-CN"/>
        </w:rPr>
      </w:pPr>
      <w:r>
        <w:rPr>
          <w:rFonts w:hint="eastAsia" w:ascii="楷体_GB2312" w:hAnsi="宋体" w:eastAsia="楷体_GB2312" w:cs="宋体"/>
          <w:b/>
          <w:bCs/>
          <w:color w:val="000000"/>
          <w:kern w:val="0"/>
          <w:sz w:val="32"/>
          <w:szCs w:val="32"/>
          <w:shd w:val="clear" w:color="auto" w:fill="FFFFFF"/>
          <w:lang w:val="zh-CN"/>
        </w:rPr>
        <w:t>（一）部门预算管理</w:t>
      </w:r>
    </w:p>
    <w:p>
      <w:pPr>
        <w:pStyle w:val="31"/>
        <w:snapToGrid w:val="0"/>
        <w:spacing w:line="600" w:lineRule="exact"/>
        <w:ind w:left="0" w:firstLine="643" w:firstLineChars="200"/>
        <w:outlineLvl w:val="2"/>
        <w:rPr>
          <w:rFonts w:eastAsia="仿宋_GB2312"/>
          <w:b/>
          <w:bCs/>
          <w:shd w:val="clear" w:color="auto" w:fill="FFFFFF"/>
          <w:lang w:val="zh-CN"/>
        </w:rPr>
      </w:pPr>
      <w:r>
        <w:rPr>
          <w:rFonts w:eastAsia="仿宋_GB2312"/>
          <w:b/>
          <w:bCs/>
          <w:shd w:val="clear" w:color="auto" w:fill="FFFFFF"/>
          <w:lang w:val="zh-CN"/>
        </w:rPr>
        <w:t>1</w:t>
      </w:r>
      <w:r>
        <w:rPr>
          <w:rFonts w:hint="eastAsia" w:eastAsia="仿宋_GB2312"/>
          <w:b/>
          <w:bCs/>
          <w:shd w:val="clear" w:color="auto" w:fill="FFFFFF"/>
          <w:lang w:val="zh-CN"/>
        </w:rPr>
        <w:t>.目标制定</w:t>
      </w:r>
    </w:p>
    <w:p>
      <w:pPr>
        <w:widowControl/>
        <w:adjustRightInd w:val="0"/>
        <w:snapToGrid w:val="0"/>
        <w:spacing w:line="600" w:lineRule="exact"/>
        <w:ind w:firstLine="640" w:firstLineChars="200"/>
        <w:contextualSpacing/>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2019年，省交警总队针对100万元以上的专项项目（含二级预算单位）编制了相应绩效目标，设立了项目完成指标、效益指标、满意度指标三个一级指标。项目完成指标以“完成数量、完成率、合格率”为主，效益指标以“对工作的促进作用、使用年限、影响年限”为主，满意度指标以“服务对象满意率、群众满意率”为主，逐步形成了以“绩效目标”与预算挂钩指引各项工作开展的思路。</w:t>
      </w:r>
    </w:p>
    <w:p>
      <w:pPr>
        <w:pStyle w:val="31"/>
        <w:snapToGrid w:val="0"/>
        <w:spacing w:line="600" w:lineRule="exact"/>
        <w:ind w:left="0" w:firstLine="643" w:firstLineChars="200"/>
        <w:outlineLvl w:val="2"/>
        <w:rPr>
          <w:rFonts w:eastAsia="仿宋_GB2312"/>
          <w:b/>
          <w:bCs/>
          <w:shd w:val="clear" w:color="auto" w:fill="FFFFFF"/>
          <w:lang w:val="zh-CN"/>
        </w:rPr>
      </w:pPr>
      <w:r>
        <w:rPr>
          <w:rFonts w:eastAsia="仿宋_GB2312"/>
          <w:b/>
          <w:bCs/>
          <w:shd w:val="clear" w:color="auto" w:fill="FFFFFF"/>
          <w:lang w:val="zh-CN"/>
        </w:rPr>
        <w:t>2</w:t>
      </w:r>
      <w:r>
        <w:rPr>
          <w:rFonts w:hint="eastAsia" w:eastAsia="仿宋_GB2312"/>
          <w:b/>
          <w:bCs/>
          <w:shd w:val="clear" w:color="auto" w:fill="FFFFFF"/>
          <w:lang w:val="zh-CN"/>
        </w:rPr>
        <w:t>.目标实现</w:t>
      </w:r>
    </w:p>
    <w:p>
      <w:pPr>
        <w:widowControl/>
        <w:adjustRightInd w:val="0"/>
        <w:snapToGrid w:val="0"/>
        <w:spacing w:line="600" w:lineRule="exact"/>
        <w:ind w:firstLine="640" w:firstLineChars="200"/>
        <w:contextualSpacing/>
        <w:jc w:val="left"/>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省交警总队针对100万元以上的专项项目28个编制对应的完成数量指标，截止2019年12月31日，全部数量指标个数37个，达到预期数量指标个数21个，部门绩效目标实际实现程度与预期目标的偏离度为</w:t>
      </w:r>
      <w:r>
        <w:rPr>
          <w:rFonts w:ascii="仿宋_GB2312" w:eastAsia="仿宋_GB2312"/>
          <w:color w:val="000000"/>
          <w:kern w:val="0"/>
          <w:sz w:val="32"/>
          <w:szCs w:val="32"/>
          <w:shd w:val="clear" w:color="auto" w:fill="FFFFFF"/>
        </w:rPr>
        <w:t>43.24</w:t>
      </w:r>
      <w:r>
        <w:rPr>
          <w:rFonts w:hint="eastAsia" w:ascii="仿宋_GB2312" w:eastAsia="仿宋_GB2312"/>
          <w:color w:val="000000"/>
          <w:kern w:val="0"/>
          <w:sz w:val="32"/>
          <w:szCs w:val="32"/>
          <w:shd w:val="clear" w:color="auto" w:fill="FFFFFF"/>
        </w:rPr>
        <w:t>%。全年因财政压减一般性支出政策及流标等客观因素预算项目完成数量个数4个，除开上述因素偏离度为32.43%。具体情况及原因分析如下：</w:t>
      </w:r>
    </w:p>
    <w:p>
      <w:pPr>
        <w:widowControl/>
        <w:adjustRightInd w:val="0"/>
        <w:snapToGrid w:val="0"/>
        <w:spacing w:line="600" w:lineRule="exact"/>
        <w:ind w:firstLine="640" w:firstLineChars="200"/>
        <w:contextualSpacing/>
        <w:jc w:val="left"/>
        <w:rPr>
          <w:rFonts w:ascii="仿宋_GB2312" w:eastAsia="仿宋_GB2312"/>
          <w:color w:val="000000"/>
          <w:kern w:val="0"/>
          <w:sz w:val="32"/>
          <w:szCs w:val="32"/>
          <w:shd w:val="clear" w:color="auto" w:fill="FFFFFF"/>
        </w:rPr>
      </w:pPr>
    </w:p>
    <w:tbl>
      <w:tblPr>
        <w:tblStyle w:val="12"/>
        <w:tblW w:w="10124" w:type="dxa"/>
        <w:jc w:val="center"/>
        <w:tblLayout w:type="autofit"/>
        <w:tblCellMar>
          <w:top w:w="0" w:type="dxa"/>
          <w:left w:w="108" w:type="dxa"/>
          <w:bottom w:w="0" w:type="dxa"/>
          <w:right w:w="108" w:type="dxa"/>
        </w:tblCellMar>
      </w:tblPr>
      <w:tblGrid>
        <w:gridCol w:w="763"/>
        <w:gridCol w:w="1942"/>
        <w:gridCol w:w="1072"/>
        <w:gridCol w:w="1276"/>
        <w:gridCol w:w="5071"/>
      </w:tblGrid>
      <w:tr>
        <w:tblPrEx>
          <w:tblCellMar>
            <w:top w:w="0" w:type="dxa"/>
            <w:left w:w="108" w:type="dxa"/>
            <w:bottom w:w="0" w:type="dxa"/>
            <w:right w:w="108" w:type="dxa"/>
          </w:tblCellMar>
        </w:tblPrEx>
        <w:trPr>
          <w:trHeight w:val="480"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b/>
                <w:bCs/>
                <w:color w:val="000000"/>
                <w:kern w:val="0"/>
                <w:szCs w:val="21"/>
              </w:rPr>
            </w:pPr>
            <w:r>
              <w:rPr>
                <w:b/>
                <w:bCs/>
                <w:color w:val="000000"/>
                <w:kern w:val="0"/>
                <w:szCs w:val="21"/>
              </w:rPr>
              <w:t>序号</w:t>
            </w:r>
          </w:p>
        </w:tc>
        <w:tc>
          <w:tcPr>
            <w:tcW w:w="1942"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000000"/>
                <w:kern w:val="0"/>
                <w:szCs w:val="21"/>
              </w:rPr>
            </w:pPr>
            <w:r>
              <w:rPr>
                <w:b/>
                <w:bCs/>
                <w:color w:val="000000"/>
                <w:kern w:val="0"/>
                <w:szCs w:val="21"/>
              </w:rPr>
              <w:t>项目名称</w:t>
            </w:r>
          </w:p>
        </w:tc>
        <w:tc>
          <w:tcPr>
            <w:tcW w:w="1072"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000000"/>
                <w:kern w:val="0"/>
                <w:szCs w:val="21"/>
              </w:rPr>
            </w:pPr>
            <w:r>
              <w:rPr>
                <w:b/>
                <w:bCs/>
                <w:color w:val="000000"/>
                <w:kern w:val="0"/>
                <w:szCs w:val="21"/>
              </w:rPr>
              <w:t>全部数量指标个数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000000"/>
                <w:kern w:val="0"/>
                <w:szCs w:val="21"/>
              </w:rPr>
            </w:pPr>
            <w:r>
              <w:rPr>
                <w:b/>
                <w:bCs/>
                <w:color w:val="000000"/>
                <w:kern w:val="0"/>
                <w:szCs w:val="21"/>
              </w:rPr>
              <w:t>达到预期数量指标个数</w:t>
            </w:r>
          </w:p>
        </w:tc>
        <w:tc>
          <w:tcPr>
            <w:tcW w:w="5071"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000000"/>
                <w:kern w:val="0"/>
                <w:szCs w:val="21"/>
              </w:rPr>
            </w:pPr>
            <w:r>
              <w:rPr>
                <w:b/>
                <w:bCs/>
                <w:color w:val="000000"/>
                <w:kern w:val="0"/>
                <w:szCs w:val="21"/>
              </w:rPr>
              <w:t>原因</w:t>
            </w:r>
          </w:p>
        </w:tc>
      </w:tr>
      <w:tr>
        <w:tblPrEx>
          <w:tblCellMar>
            <w:top w:w="0" w:type="dxa"/>
            <w:left w:w="108" w:type="dxa"/>
            <w:bottom w:w="0" w:type="dxa"/>
            <w:right w:w="108" w:type="dxa"/>
          </w:tblCellMar>
        </w:tblPrEx>
        <w:trPr>
          <w:trHeight w:val="295"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1</w:t>
            </w:r>
          </w:p>
        </w:tc>
        <w:tc>
          <w:tcPr>
            <w:tcW w:w="1942"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专项整治及宣传经费</w:t>
            </w:r>
          </w:p>
        </w:tc>
        <w:tc>
          <w:tcPr>
            <w:tcW w:w="107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0</w:t>
            </w:r>
          </w:p>
        </w:tc>
        <w:tc>
          <w:tcPr>
            <w:tcW w:w="5071"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预期数量指标：完成全年专项整治及宣传活动次数300余次；实际完成数量指标：完成全年专项整治行动796次，宣传活动1046次"</w:t>
            </w:r>
          </w:p>
        </w:tc>
      </w:tr>
      <w:tr>
        <w:tblPrEx>
          <w:tblCellMar>
            <w:top w:w="0" w:type="dxa"/>
            <w:left w:w="108" w:type="dxa"/>
            <w:bottom w:w="0" w:type="dxa"/>
            <w:right w:w="108" w:type="dxa"/>
          </w:tblCellMar>
        </w:tblPrEx>
        <w:trPr>
          <w:trHeight w:val="421"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2</w:t>
            </w:r>
          </w:p>
        </w:tc>
        <w:tc>
          <w:tcPr>
            <w:tcW w:w="1942"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办案经费</w:t>
            </w:r>
          </w:p>
        </w:tc>
        <w:tc>
          <w:tcPr>
            <w:tcW w:w="107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0</w:t>
            </w:r>
          </w:p>
        </w:tc>
        <w:tc>
          <w:tcPr>
            <w:tcW w:w="5071"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预期完成3万余起交通事故调查处理，实际完成全年交通事故调查处理49259起</w:t>
            </w:r>
          </w:p>
        </w:tc>
      </w:tr>
      <w:tr>
        <w:tblPrEx>
          <w:tblCellMar>
            <w:top w:w="0" w:type="dxa"/>
            <w:left w:w="108" w:type="dxa"/>
            <w:bottom w:w="0" w:type="dxa"/>
            <w:right w:w="108" w:type="dxa"/>
          </w:tblCellMar>
        </w:tblPrEx>
        <w:trPr>
          <w:trHeight w:val="802"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3</w:t>
            </w:r>
          </w:p>
        </w:tc>
        <w:tc>
          <w:tcPr>
            <w:tcW w:w="1942"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值班备勤经费</w:t>
            </w:r>
          </w:p>
        </w:tc>
        <w:tc>
          <w:tcPr>
            <w:tcW w:w="107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2</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0</w:t>
            </w:r>
          </w:p>
        </w:tc>
        <w:tc>
          <w:tcPr>
            <w:tcW w:w="5071" w:type="dxa"/>
            <w:tcBorders>
              <w:top w:val="single" w:color="auto" w:sz="4" w:space="0"/>
              <w:left w:val="nil"/>
              <w:bottom w:val="single" w:color="auto" w:sz="4" w:space="0"/>
              <w:right w:val="single" w:color="auto" w:sz="4" w:space="0"/>
            </w:tcBorders>
            <w:shd w:val="clear" w:color="auto" w:fill="auto"/>
            <w:vAlign w:val="center"/>
          </w:tcPr>
          <w:p>
            <w:pPr>
              <w:jc w:val="left"/>
              <w:rPr>
                <w:color w:val="000000"/>
                <w:kern w:val="0"/>
                <w:szCs w:val="21"/>
              </w:rPr>
            </w:pPr>
            <w:r>
              <w:rPr>
                <w:rFonts w:eastAsiaTheme="minorEastAsia"/>
                <w:bCs/>
                <w:szCs w:val="21"/>
              </w:rPr>
              <w:t>1.预期备勤天数160天，实际290天；</w:t>
            </w:r>
            <w:r>
              <w:rPr>
                <w:rFonts w:eastAsiaTheme="minorEastAsia"/>
                <w:bCs/>
                <w:szCs w:val="21"/>
              </w:rPr>
              <w:br w:type="textWrapping"/>
            </w:r>
            <w:r>
              <w:rPr>
                <w:rFonts w:eastAsiaTheme="minorEastAsia"/>
                <w:bCs/>
                <w:szCs w:val="21"/>
              </w:rPr>
              <w:t>2.预期使用单位7个支队、84个大队，实际7个支队、76个大队。</w:t>
            </w:r>
          </w:p>
        </w:tc>
      </w:tr>
      <w:tr>
        <w:tblPrEx>
          <w:tblCellMar>
            <w:top w:w="0" w:type="dxa"/>
            <w:left w:w="108" w:type="dxa"/>
            <w:bottom w:w="0" w:type="dxa"/>
            <w:right w:w="108" w:type="dxa"/>
          </w:tblCellMar>
        </w:tblPrEx>
        <w:trPr>
          <w:trHeight w:val="480"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4</w:t>
            </w:r>
          </w:p>
        </w:tc>
        <w:tc>
          <w:tcPr>
            <w:tcW w:w="1942"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开办经费</w:t>
            </w:r>
          </w:p>
        </w:tc>
        <w:tc>
          <w:tcPr>
            <w:tcW w:w="107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0</w:t>
            </w:r>
          </w:p>
        </w:tc>
        <w:tc>
          <w:tcPr>
            <w:tcW w:w="5071"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预期2019年新成立大队数量10个，实际成立2个主要原因为</w:t>
            </w:r>
            <w:r>
              <w:rPr>
                <w:color w:val="000000"/>
                <w:kern w:val="0"/>
                <w:szCs w:val="21"/>
              </w:rPr>
              <w:t>按照财政压</w:t>
            </w:r>
            <w:r>
              <w:rPr>
                <w:rFonts w:hint="eastAsia"/>
                <w:color w:val="000000"/>
                <w:kern w:val="0"/>
                <w:szCs w:val="21"/>
              </w:rPr>
              <w:t>减</w:t>
            </w:r>
            <w:r>
              <w:rPr>
                <w:color w:val="000000"/>
                <w:kern w:val="0"/>
                <w:szCs w:val="21"/>
              </w:rPr>
              <w:t>一般性支出的要求，压</w:t>
            </w:r>
            <w:r>
              <w:rPr>
                <w:rFonts w:hint="eastAsia"/>
                <w:color w:val="000000"/>
                <w:kern w:val="0"/>
                <w:szCs w:val="21"/>
              </w:rPr>
              <w:t>减</w:t>
            </w:r>
            <w:r>
              <w:rPr>
                <w:color w:val="000000"/>
                <w:kern w:val="0"/>
                <w:szCs w:val="21"/>
              </w:rPr>
              <w:t>开办经费100万元。</w:t>
            </w:r>
          </w:p>
        </w:tc>
      </w:tr>
      <w:tr>
        <w:tblPrEx>
          <w:tblCellMar>
            <w:top w:w="0" w:type="dxa"/>
            <w:left w:w="108" w:type="dxa"/>
            <w:bottom w:w="0" w:type="dxa"/>
            <w:right w:w="108" w:type="dxa"/>
          </w:tblCellMar>
        </w:tblPrEx>
        <w:trPr>
          <w:trHeight w:val="720"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5</w:t>
            </w:r>
          </w:p>
        </w:tc>
        <w:tc>
          <w:tcPr>
            <w:tcW w:w="1942"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高速公路卡口建设</w:t>
            </w:r>
          </w:p>
        </w:tc>
        <w:tc>
          <w:tcPr>
            <w:tcW w:w="107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0</w:t>
            </w:r>
          </w:p>
        </w:tc>
        <w:tc>
          <w:tcPr>
            <w:tcW w:w="5071"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该项目为政府采购项目，但分别于2019年7月25日、2019年10月23日、2020年1月10日三次流标。</w:t>
            </w:r>
          </w:p>
        </w:tc>
      </w:tr>
      <w:tr>
        <w:tblPrEx>
          <w:tblCellMar>
            <w:top w:w="0" w:type="dxa"/>
            <w:left w:w="108" w:type="dxa"/>
            <w:bottom w:w="0" w:type="dxa"/>
            <w:right w:w="108" w:type="dxa"/>
          </w:tblCellMar>
        </w:tblPrEx>
        <w:trPr>
          <w:trHeight w:val="878"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6</w:t>
            </w:r>
          </w:p>
        </w:tc>
        <w:tc>
          <w:tcPr>
            <w:tcW w:w="1942"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视频会议系统</w:t>
            </w:r>
          </w:p>
        </w:tc>
        <w:tc>
          <w:tcPr>
            <w:tcW w:w="107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2</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0</w:t>
            </w:r>
          </w:p>
        </w:tc>
        <w:tc>
          <w:tcPr>
            <w:tcW w:w="5071"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该项目为政府采购项目，但分别于2019年10月23日、2020年1月10日两次流标。</w:t>
            </w:r>
          </w:p>
        </w:tc>
      </w:tr>
      <w:tr>
        <w:tblPrEx>
          <w:tblCellMar>
            <w:top w:w="0" w:type="dxa"/>
            <w:left w:w="108" w:type="dxa"/>
            <w:bottom w:w="0" w:type="dxa"/>
            <w:right w:w="108" w:type="dxa"/>
          </w:tblCellMar>
        </w:tblPrEx>
        <w:trPr>
          <w:trHeight w:val="285"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7</w:t>
            </w:r>
          </w:p>
        </w:tc>
        <w:tc>
          <w:tcPr>
            <w:tcW w:w="1942"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上年结转-公务用车购置经费</w:t>
            </w:r>
          </w:p>
        </w:tc>
        <w:tc>
          <w:tcPr>
            <w:tcW w:w="107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2</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5071"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000000"/>
                <w:kern w:val="0"/>
                <w:szCs w:val="21"/>
              </w:rPr>
            </w:pPr>
            <w:r>
              <w:rPr>
                <w:rFonts w:hint="eastAsia"/>
                <w:color w:val="000000"/>
                <w:kern w:val="0"/>
                <w:szCs w:val="21"/>
              </w:rPr>
              <w:t>预期供16个大队使用，实际供51个使用</w:t>
            </w:r>
          </w:p>
        </w:tc>
      </w:tr>
      <w:tr>
        <w:tblPrEx>
          <w:tblCellMar>
            <w:top w:w="0" w:type="dxa"/>
            <w:left w:w="108" w:type="dxa"/>
            <w:bottom w:w="0" w:type="dxa"/>
            <w:right w:w="108" w:type="dxa"/>
          </w:tblCellMar>
        </w:tblPrEx>
        <w:trPr>
          <w:trHeight w:val="720"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8</w:t>
            </w:r>
          </w:p>
        </w:tc>
        <w:tc>
          <w:tcPr>
            <w:tcW w:w="1942"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Cs w:val="21"/>
              </w:rPr>
            </w:pPr>
            <w:r>
              <w:rPr>
                <w:kern w:val="0"/>
                <w:szCs w:val="21"/>
              </w:rPr>
              <w:t>省本级债券安排的公安厅交警总队监控系统建设项目</w:t>
            </w:r>
          </w:p>
        </w:tc>
        <w:tc>
          <w:tcPr>
            <w:tcW w:w="107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1</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rFonts w:hint="eastAsia"/>
                <w:color w:val="000000"/>
                <w:kern w:val="0"/>
                <w:szCs w:val="21"/>
              </w:rPr>
              <w:t>0</w:t>
            </w:r>
          </w:p>
        </w:tc>
        <w:tc>
          <w:tcPr>
            <w:tcW w:w="5071"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000000"/>
                <w:kern w:val="0"/>
                <w:szCs w:val="21"/>
              </w:rPr>
            </w:pPr>
            <w:r>
              <w:rPr>
                <w:color w:val="000000"/>
                <w:kern w:val="0"/>
                <w:szCs w:val="21"/>
              </w:rPr>
              <w:t>原计划在2019年完成初验并投入试运行，但因二期建设工程项目施工环境复杂，整体建设进度较计划滞后。</w:t>
            </w:r>
          </w:p>
        </w:tc>
      </w:tr>
    </w:tbl>
    <w:p>
      <w:pPr>
        <w:pStyle w:val="31"/>
        <w:snapToGrid w:val="0"/>
        <w:spacing w:line="600" w:lineRule="exact"/>
        <w:ind w:left="0" w:firstLine="643" w:firstLineChars="200"/>
        <w:outlineLvl w:val="2"/>
        <w:rPr>
          <w:b/>
          <w:bCs/>
          <w:shd w:val="clear" w:color="auto" w:fill="FFFFFF"/>
          <w:lang w:val="zh-CN"/>
        </w:rPr>
      </w:pPr>
      <w:r>
        <w:rPr>
          <w:rFonts w:hint="eastAsia"/>
          <w:b/>
          <w:bCs/>
          <w:shd w:val="clear" w:color="auto" w:fill="FFFFFF"/>
          <w:lang w:val="zh-CN"/>
        </w:rPr>
        <w:t>3.</w:t>
      </w:r>
      <w:r>
        <w:rPr>
          <w:rFonts w:hint="eastAsia" w:eastAsia="仿宋_GB2312"/>
          <w:b/>
          <w:bCs/>
          <w:shd w:val="clear" w:color="auto" w:fill="FFFFFF"/>
          <w:lang w:val="zh-CN"/>
        </w:rPr>
        <w:t>预算编制准确</w:t>
      </w:r>
    </w:p>
    <w:p>
      <w:pPr>
        <w:widowControl/>
        <w:adjustRightInd w:val="0"/>
        <w:snapToGrid w:val="0"/>
        <w:spacing w:line="600" w:lineRule="exact"/>
        <w:ind w:firstLine="640" w:firstLineChars="200"/>
        <w:contextualSpacing/>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2019年省交警总队部门预算追加16,268.42 万元，占比年初部门预算2</w:t>
      </w:r>
      <w:r>
        <w:rPr>
          <w:rFonts w:ascii="仿宋_GB2312" w:eastAsia="仿宋_GB2312"/>
          <w:color w:val="000000"/>
          <w:kern w:val="0"/>
          <w:sz w:val="32"/>
          <w:szCs w:val="32"/>
          <w:shd w:val="clear" w:color="auto" w:fill="FFFFFF"/>
        </w:rPr>
        <w:t>1.16%</w:t>
      </w:r>
      <w:r>
        <w:rPr>
          <w:rFonts w:hint="eastAsia" w:ascii="仿宋_GB2312" w:eastAsia="仿宋_GB2312"/>
          <w:color w:val="000000"/>
          <w:kern w:val="0"/>
          <w:sz w:val="32"/>
          <w:szCs w:val="32"/>
          <w:shd w:val="clear" w:color="auto" w:fill="FFFFFF"/>
        </w:rPr>
        <w:t>，主要原因：一是2019年聘用制书记员、警务辅助人员相应增加工资福利支出等人员经费支出；二是地方政府债券社会事业类项目、地方政府债券付息资金支出。2019年部门预算追减3,770.55万元，主要原因为按照省政府安排压减一般性支出。</w:t>
      </w:r>
    </w:p>
    <w:p>
      <w:pPr>
        <w:pStyle w:val="31"/>
        <w:snapToGrid w:val="0"/>
        <w:spacing w:line="600" w:lineRule="exact"/>
        <w:ind w:left="0" w:firstLine="643" w:firstLineChars="200"/>
        <w:outlineLvl w:val="2"/>
        <w:rPr>
          <w:rFonts w:eastAsia="仿宋_GB2312"/>
          <w:b/>
          <w:bCs/>
          <w:shd w:val="clear" w:color="auto" w:fill="FFFFFF"/>
          <w:lang w:val="zh-CN"/>
        </w:rPr>
      </w:pPr>
      <w:r>
        <w:rPr>
          <w:rFonts w:hint="eastAsia" w:eastAsia="仿宋_GB2312"/>
          <w:b/>
          <w:bCs/>
          <w:shd w:val="clear" w:color="auto" w:fill="FFFFFF"/>
          <w:lang w:val="zh-CN"/>
        </w:rPr>
        <w:t>4.支出控制</w:t>
      </w:r>
    </w:p>
    <w:p>
      <w:pPr>
        <w:widowControl/>
        <w:adjustRightInd w:val="0"/>
        <w:snapToGrid w:val="0"/>
        <w:spacing w:line="600" w:lineRule="exact"/>
        <w:ind w:firstLine="640" w:firstLineChars="200"/>
        <w:contextualSpacing/>
        <w:rPr>
          <w:rFonts w:ascii="仿宋_GB2312" w:eastAsia="仿宋_GB2312"/>
          <w:color w:val="000000"/>
          <w:kern w:val="0"/>
          <w:sz w:val="32"/>
          <w:szCs w:val="32"/>
          <w:shd w:val="clear" w:color="auto" w:fill="FFFFFF"/>
        </w:rPr>
      </w:pPr>
      <w:r>
        <w:rPr>
          <w:rFonts w:ascii="仿宋_GB2312" w:eastAsia="仿宋_GB2312"/>
          <w:color w:val="000000"/>
          <w:kern w:val="0"/>
          <w:sz w:val="32"/>
          <w:szCs w:val="32"/>
          <w:shd w:val="clear" w:color="auto" w:fill="FFFFFF"/>
        </w:rPr>
        <w:t>2019年度部门日常公用经费预算数9,492.32万元，决算数7,945.07万元，</w:t>
      </w:r>
      <w:r>
        <w:rPr>
          <w:rFonts w:hint="eastAsia" w:ascii="仿宋_GB2312" w:eastAsia="仿宋_GB2312"/>
          <w:color w:val="000000"/>
          <w:kern w:val="0"/>
          <w:sz w:val="32"/>
          <w:szCs w:val="32"/>
          <w:shd w:val="clear" w:color="auto" w:fill="FFFFFF"/>
        </w:rPr>
        <w:t>预算数与决算数偏差度为16.3%。主要原因为按照省财政厅《关于进一步压减省级一般性支出的通知》要求，压减省级一般性支出。</w:t>
      </w:r>
    </w:p>
    <w:p>
      <w:pPr>
        <w:pStyle w:val="31"/>
        <w:snapToGrid w:val="0"/>
        <w:spacing w:line="600" w:lineRule="exact"/>
        <w:ind w:left="0" w:firstLine="643" w:firstLineChars="200"/>
        <w:outlineLvl w:val="2"/>
        <w:rPr>
          <w:rFonts w:eastAsia="仿宋_GB2312"/>
          <w:b/>
          <w:bCs/>
          <w:shd w:val="clear" w:color="auto" w:fill="FFFFFF"/>
          <w:lang w:val="zh-CN"/>
        </w:rPr>
      </w:pPr>
      <w:r>
        <w:rPr>
          <w:rFonts w:hint="eastAsia" w:eastAsia="仿宋_GB2312"/>
          <w:b/>
          <w:bCs/>
          <w:shd w:val="clear" w:color="auto" w:fill="FFFFFF"/>
          <w:lang w:val="zh-CN"/>
        </w:rPr>
        <w:t>5.预算动态调整</w:t>
      </w:r>
    </w:p>
    <w:p>
      <w:pPr>
        <w:widowControl/>
        <w:adjustRightInd w:val="0"/>
        <w:snapToGrid w:val="0"/>
        <w:spacing w:line="600" w:lineRule="exact"/>
        <w:ind w:firstLine="640" w:firstLineChars="200"/>
        <w:contextualSpacing/>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2019年度被财政注销资金为4</w:t>
      </w:r>
      <w:r>
        <w:rPr>
          <w:rFonts w:ascii="仿宋_GB2312" w:eastAsia="仿宋_GB2312"/>
          <w:color w:val="000000"/>
          <w:kern w:val="0"/>
          <w:sz w:val="32"/>
          <w:szCs w:val="32"/>
          <w:shd w:val="clear" w:color="auto" w:fill="FFFFFF"/>
        </w:rPr>
        <w:t>,</w:t>
      </w:r>
      <w:r>
        <w:rPr>
          <w:rFonts w:hint="eastAsia" w:ascii="仿宋_GB2312" w:eastAsia="仿宋_GB2312"/>
          <w:color w:val="000000"/>
          <w:kern w:val="0"/>
          <w:sz w:val="32"/>
          <w:szCs w:val="32"/>
          <w:shd w:val="clear" w:color="auto" w:fill="FFFFFF"/>
        </w:rPr>
        <w:t>860.25万元，主要为单位主动压缩的经费、专项项目招标后资金结余以及2019年政府采购预算未进入招标程序的项目等经费。</w:t>
      </w:r>
    </w:p>
    <w:p>
      <w:pPr>
        <w:pStyle w:val="31"/>
        <w:snapToGrid w:val="0"/>
        <w:spacing w:line="600" w:lineRule="exact"/>
        <w:ind w:left="0" w:firstLine="643" w:firstLineChars="200"/>
        <w:outlineLvl w:val="2"/>
        <w:rPr>
          <w:rFonts w:eastAsia="仿宋_GB2312"/>
          <w:b/>
          <w:bCs/>
          <w:shd w:val="clear" w:color="auto" w:fill="FFFFFF"/>
          <w:lang w:val="zh-CN"/>
        </w:rPr>
      </w:pPr>
      <w:r>
        <w:rPr>
          <w:rFonts w:hint="eastAsia" w:eastAsia="仿宋_GB2312"/>
          <w:b/>
          <w:bCs/>
          <w:shd w:val="clear" w:color="auto" w:fill="FFFFFF"/>
          <w:lang w:val="zh-CN"/>
        </w:rPr>
        <w:t>6.执行进度</w:t>
      </w:r>
    </w:p>
    <w:p>
      <w:pPr>
        <w:widowControl/>
        <w:adjustRightInd w:val="0"/>
        <w:snapToGrid w:val="0"/>
        <w:spacing w:line="600" w:lineRule="exact"/>
        <w:ind w:firstLine="640" w:firstLineChars="200"/>
        <w:contextualSpacing/>
        <w:jc w:val="left"/>
        <w:rPr>
          <w:rFonts w:ascii="仿宋_GB2312" w:eastAsia="仿宋_GB2312"/>
          <w:color w:val="000000"/>
          <w:kern w:val="0"/>
          <w:sz w:val="32"/>
          <w:szCs w:val="32"/>
          <w:shd w:val="clear" w:color="auto" w:fill="FFFFFF"/>
        </w:rPr>
      </w:pPr>
      <w:r>
        <w:rPr>
          <w:rFonts w:ascii="仿宋_GB2312" w:eastAsia="仿宋_GB2312"/>
          <w:color w:val="000000"/>
          <w:kern w:val="0"/>
          <w:sz w:val="32"/>
          <w:szCs w:val="32"/>
          <w:shd w:val="clear" w:color="auto" w:fill="FFFFFF"/>
        </w:rPr>
        <w:t>2019年度部门在6、9、11月的预算执行</w:t>
      </w:r>
      <w:r>
        <w:rPr>
          <w:rFonts w:hint="eastAsia" w:ascii="仿宋_GB2312" w:eastAsia="仿宋_GB2312"/>
          <w:color w:val="000000"/>
          <w:kern w:val="0"/>
          <w:sz w:val="32"/>
          <w:szCs w:val="32"/>
          <w:shd w:val="clear" w:color="auto" w:fill="FFFFFF"/>
        </w:rPr>
        <w:t>进度如下：</w:t>
      </w:r>
    </w:p>
    <w:tbl>
      <w:tblPr>
        <w:tblStyle w:val="12"/>
        <w:tblW w:w="8921" w:type="dxa"/>
        <w:jc w:val="center"/>
        <w:tblLayout w:type="autofit"/>
        <w:tblCellMar>
          <w:top w:w="0" w:type="dxa"/>
          <w:left w:w="108" w:type="dxa"/>
          <w:bottom w:w="0" w:type="dxa"/>
          <w:right w:w="108" w:type="dxa"/>
        </w:tblCellMar>
      </w:tblPr>
      <w:tblGrid>
        <w:gridCol w:w="1117"/>
        <w:gridCol w:w="1583"/>
        <w:gridCol w:w="1418"/>
        <w:gridCol w:w="1417"/>
        <w:gridCol w:w="1418"/>
        <w:gridCol w:w="1968"/>
      </w:tblGrid>
      <w:tr>
        <w:tblPrEx>
          <w:tblCellMar>
            <w:top w:w="0" w:type="dxa"/>
            <w:left w:w="108" w:type="dxa"/>
            <w:bottom w:w="0" w:type="dxa"/>
            <w:right w:w="108" w:type="dxa"/>
          </w:tblCellMar>
        </w:tblPrEx>
        <w:trPr>
          <w:trHeight w:val="402" w:hRule="atLeast"/>
          <w:jc w:val="center"/>
        </w:trPr>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Theme="minorEastAsia"/>
                <w:b/>
                <w:bCs/>
                <w:kern w:val="0"/>
                <w:szCs w:val="21"/>
              </w:rPr>
            </w:pPr>
            <w:r>
              <w:rPr>
                <w:rFonts w:eastAsiaTheme="minorEastAsia"/>
                <w:b/>
                <w:bCs/>
                <w:kern w:val="0"/>
                <w:szCs w:val="21"/>
              </w:rPr>
              <w:t>月份</w:t>
            </w:r>
          </w:p>
        </w:tc>
        <w:tc>
          <w:tcPr>
            <w:tcW w:w="15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Theme="minorEastAsia"/>
                <w:b/>
                <w:bCs/>
                <w:kern w:val="0"/>
                <w:szCs w:val="21"/>
              </w:rPr>
            </w:pPr>
            <w:r>
              <w:rPr>
                <w:rFonts w:eastAsiaTheme="minorEastAsia"/>
                <w:b/>
                <w:bCs/>
                <w:kern w:val="0"/>
                <w:szCs w:val="21"/>
              </w:rPr>
              <w:t>预算数</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Theme="minorEastAsia"/>
                <w:b/>
                <w:bCs/>
                <w:kern w:val="0"/>
                <w:szCs w:val="21"/>
              </w:rPr>
            </w:pPr>
            <w:r>
              <w:rPr>
                <w:rFonts w:eastAsiaTheme="minorEastAsia"/>
                <w:b/>
                <w:bCs/>
                <w:kern w:val="0"/>
                <w:szCs w:val="21"/>
              </w:rPr>
              <w:t>执行数</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Theme="minorEastAsia"/>
                <w:b/>
                <w:bCs/>
                <w:kern w:val="0"/>
                <w:szCs w:val="21"/>
              </w:rPr>
            </w:pPr>
            <w:r>
              <w:rPr>
                <w:rFonts w:eastAsiaTheme="minorEastAsia"/>
                <w:b/>
                <w:bCs/>
                <w:kern w:val="0"/>
                <w:szCs w:val="21"/>
              </w:rPr>
              <w:t>实际进度</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eastAsiaTheme="minorEastAsia"/>
                <w:b/>
                <w:bCs/>
                <w:kern w:val="0"/>
                <w:szCs w:val="21"/>
              </w:rPr>
            </w:pPr>
            <w:r>
              <w:rPr>
                <w:rFonts w:eastAsiaTheme="minorEastAsia"/>
                <w:b/>
                <w:bCs/>
                <w:kern w:val="0"/>
                <w:szCs w:val="21"/>
              </w:rPr>
              <w:t>目标进度</w:t>
            </w:r>
          </w:p>
        </w:tc>
        <w:tc>
          <w:tcPr>
            <w:tcW w:w="1968" w:type="dxa"/>
            <w:tcBorders>
              <w:top w:val="single" w:color="auto" w:sz="4" w:space="0"/>
              <w:left w:val="nil"/>
              <w:bottom w:val="single" w:color="auto" w:sz="4" w:space="0"/>
              <w:right w:val="single" w:color="auto" w:sz="4" w:space="0"/>
            </w:tcBorders>
          </w:tcPr>
          <w:p>
            <w:pPr>
              <w:widowControl/>
              <w:jc w:val="center"/>
              <w:rPr>
                <w:rFonts w:eastAsiaTheme="minorEastAsia"/>
                <w:b/>
                <w:bCs/>
                <w:kern w:val="0"/>
                <w:szCs w:val="21"/>
              </w:rPr>
            </w:pPr>
            <w:r>
              <w:rPr>
                <w:rFonts w:hint="eastAsia" w:eastAsiaTheme="minorEastAsia"/>
                <w:b/>
                <w:bCs/>
                <w:kern w:val="0"/>
                <w:szCs w:val="21"/>
              </w:rPr>
              <w:t>实际进度占目标进度比重</w:t>
            </w:r>
          </w:p>
        </w:tc>
      </w:tr>
      <w:tr>
        <w:tblPrEx>
          <w:tblCellMar>
            <w:top w:w="0" w:type="dxa"/>
            <w:left w:w="108" w:type="dxa"/>
            <w:bottom w:w="0" w:type="dxa"/>
            <w:right w:w="108" w:type="dxa"/>
          </w:tblCellMar>
        </w:tblPrEx>
        <w:trPr>
          <w:trHeight w:val="402" w:hRule="atLeast"/>
          <w:jc w:val="center"/>
        </w:trPr>
        <w:tc>
          <w:tcPr>
            <w:tcW w:w="11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kern w:val="0"/>
                <w:szCs w:val="21"/>
              </w:rPr>
            </w:pPr>
            <w:r>
              <w:rPr>
                <w:rFonts w:eastAsiaTheme="minorEastAsia"/>
                <w:kern w:val="0"/>
                <w:szCs w:val="21"/>
              </w:rPr>
              <w:t>6月</w:t>
            </w:r>
          </w:p>
        </w:tc>
        <w:tc>
          <w:tcPr>
            <w:tcW w:w="15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rPr>
            </w:pPr>
            <w:r>
              <w:rPr>
                <w:rFonts w:eastAsiaTheme="minorEastAsia"/>
                <w:color w:val="000000"/>
                <w:kern w:val="0"/>
                <w:szCs w:val="21"/>
              </w:rPr>
              <w:t>84,596.32</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rPr>
            </w:pPr>
            <w:r>
              <w:rPr>
                <w:rFonts w:eastAsiaTheme="minorEastAsia"/>
                <w:color w:val="000000"/>
                <w:kern w:val="0"/>
                <w:szCs w:val="21"/>
              </w:rPr>
              <w:t>25,482.42</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rPr>
            </w:pPr>
            <w:r>
              <w:rPr>
                <w:rFonts w:eastAsiaTheme="minorEastAsia"/>
                <w:color w:val="000000"/>
                <w:kern w:val="0"/>
                <w:szCs w:val="21"/>
              </w:rPr>
              <w:t>30.1</w:t>
            </w:r>
            <w:r>
              <w:rPr>
                <w:rFonts w:hint="eastAsia" w:eastAsiaTheme="minorEastAsia"/>
                <w:color w:val="000000"/>
                <w:kern w:val="0"/>
                <w:szCs w:val="21"/>
              </w:rPr>
              <w:t>0</w:t>
            </w:r>
            <w:r>
              <w:rPr>
                <w:rFonts w:eastAsiaTheme="minorEastAsia"/>
                <w:color w:val="000000"/>
                <w:kern w:val="0"/>
                <w:szCs w:val="21"/>
              </w:rPr>
              <w:t>%</w:t>
            </w:r>
          </w:p>
        </w:tc>
        <w:tc>
          <w:tcPr>
            <w:tcW w:w="1418" w:type="dxa"/>
            <w:tcBorders>
              <w:top w:val="nil"/>
              <w:left w:val="nil"/>
              <w:bottom w:val="single" w:color="auto" w:sz="4" w:space="0"/>
              <w:right w:val="single" w:color="auto" w:sz="4" w:space="0"/>
            </w:tcBorders>
            <w:vAlign w:val="center"/>
          </w:tcPr>
          <w:p>
            <w:pPr>
              <w:widowControl/>
              <w:jc w:val="center"/>
              <w:rPr>
                <w:rFonts w:eastAsiaTheme="minorEastAsia"/>
                <w:color w:val="000000"/>
                <w:kern w:val="0"/>
                <w:szCs w:val="21"/>
              </w:rPr>
            </w:pPr>
            <w:r>
              <w:rPr>
                <w:rFonts w:eastAsiaTheme="minorEastAsia"/>
                <w:color w:val="000000"/>
                <w:kern w:val="0"/>
                <w:szCs w:val="21"/>
                <w:shd w:val="clear" w:color="auto" w:fill="FFFFFF"/>
                <w:lang w:val="zh-CN"/>
              </w:rPr>
              <w:t>40</w:t>
            </w:r>
            <w:r>
              <w:rPr>
                <w:rFonts w:hint="eastAsia" w:eastAsiaTheme="minorEastAsia"/>
                <w:color w:val="000000"/>
                <w:kern w:val="0"/>
                <w:szCs w:val="21"/>
                <w:shd w:val="clear" w:color="auto" w:fill="FFFFFF"/>
                <w:lang w:val="zh-CN"/>
              </w:rPr>
              <w:t>.00</w:t>
            </w:r>
            <w:r>
              <w:rPr>
                <w:rFonts w:eastAsiaTheme="minorEastAsia"/>
                <w:color w:val="000000"/>
                <w:kern w:val="0"/>
                <w:szCs w:val="21"/>
                <w:shd w:val="clear" w:color="auto" w:fill="FFFFFF"/>
                <w:lang w:val="zh-CN"/>
              </w:rPr>
              <w:t>%</w:t>
            </w:r>
          </w:p>
        </w:tc>
        <w:tc>
          <w:tcPr>
            <w:tcW w:w="1968" w:type="dxa"/>
            <w:tcBorders>
              <w:top w:val="nil"/>
              <w:left w:val="nil"/>
              <w:bottom w:val="single" w:color="auto" w:sz="4" w:space="0"/>
              <w:right w:val="single" w:color="auto" w:sz="4" w:space="0"/>
            </w:tcBorders>
            <w:vAlign w:val="center"/>
          </w:tcPr>
          <w:p>
            <w:pPr>
              <w:widowControl/>
              <w:jc w:val="center"/>
              <w:rPr>
                <w:rFonts w:eastAsiaTheme="minorEastAsia"/>
                <w:color w:val="000000"/>
                <w:kern w:val="0"/>
                <w:szCs w:val="21"/>
                <w:shd w:val="clear" w:color="auto" w:fill="FFFFFF"/>
                <w:lang w:val="zh-CN"/>
              </w:rPr>
            </w:pPr>
            <w:r>
              <w:rPr>
                <w:rFonts w:hint="eastAsia" w:eastAsiaTheme="minorEastAsia"/>
                <w:color w:val="000000"/>
                <w:kern w:val="0"/>
                <w:szCs w:val="21"/>
                <w:shd w:val="clear" w:color="auto" w:fill="FFFFFF"/>
                <w:lang w:val="zh-CN"/>
              </w:rPr>
              <w:t>75.25%</w:t>
            </w:r>
          </w:p>
        </w:tc>
      </w:tr>
      <w:tr>
        <w:tblPrEx>
          <w:tblCellMar>
            <w:top w:w="0" w:type="dxa"/>
            <w:left w:w="108" w:type="dxa"/>
            <w:bottom w:w="0" w:type="dxa"/>
            <w:right w:w="108" w:type="dxa"/>
          </w:tblCellMar>
        </w:tblPrEx>
        <w:trPr>
          <w:trHeight w:val="402" w:hRule="atLeast"/>
          <w:jc w:val="center"/>
        </w:trPr>
        <w:tc>
          <w:tcPr>
            <w:tcW w:w="11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kern w:val="0"/>
                <w:szCs w:val="21"/>
              </w:rPr>
            </w:pPr>
            <w:r>
              <w:rPr>
                <w:rFonts w:eastAsiaTheme="minorEastAsia"/>
                <w:kern w:val="0"/>
                <w:szCs w:val="21"/>
              </w:rPr>
              <w:t>9月</w:t>
            </w:r>
          </w:p>
        </w:tc>
        <w:tc>
          <w:tcPr>
            <w:tcW w:w="15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rPr>
            </w:pPr>
            <w:r>
              <w:rPr>
                <w:rFonts w:eastAsiaTheme="minorEastAsia"/>
                <w:color w:val="000000"/>
                <w:kern w:val="0"/>
                <w:szCs w:val="21"/>
              </w:rPr>
              <w:t>91,218.82</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rPr>
            </w:pPr>
            <w:r>
              <w:rPr>
                <w:rFonts w:eastAsiaTheme="minorEastAsia"/>
                <w:color w:val="000000"/>
                <w:kern w:val="0"/>
                <w:szCs w:val="21"/>
              </w:rPr>
              <w:t>42,805.88</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rPr>
            </w:pPr>
            <w:r>
              <w:rPr>
                <w:rFonts w:eastAsiaTheme="minorEastAsia"/>
                <w:color w:val="000000"/>
                <w:kern w:val="0"/>
                <w:szCs w:val="21"/>
              </w:rPr>
              <w:t>46.9%</w:t>
            </w:r>
          </w:p>
        </w:tc>
        <w:tc>
          <w:tcPr>
            <w:tcW w:w="1418" w:type="dxa"/>
            <w:tcBorders>
              <w:top w:val="nil"/>
              <w:left w:val="nil"/>
              <w:bottom w:val="single" w:color="auto" w:sz="4" w:space="0"/>
              <w:right w:val="single" w:color="auto" w:sz="4" w:space="0"/>
            </w:tcBorders>
            <w:vAlign w:val="center"/>
          </w:tcPr>
          <w:p>
            <w:pPr>
              <w:widowControl/>
              <w:jc w:val="center"/>
              <w:rPr>
                <w:rFonts w:eastAsiaTheme="minorEastAsia"/>
                <w:color w:val="000000"/>
                <w:kern w:val="0"/>
                <w:szCs w:val="21"/>
              </w:rPr>
            </w:pPr>
            <w:r>
              <w:rPr>
                <w:rFonts w:eastAsiaTheme="minorEastAsia"/>
                <w:color w:val="000000"/>
                <w:kern w:val="0"/>
                <w:szCs w:val="21"/>
                <w:shd w:val="clear" w:color="auto" w:fill="FFFFFF"/>
                <w:lang w:val="zh-CN"/>
              </w:rPr>
              <w:t>67.5%</w:t>
            </w:r>
          </w:p>
        </w:tc>
        <w:tc>
          <w:tcPr>
            <w:tcW w:w="1968" w:type="dxa"/>
            <w:tcBorders>
              <w:top w:val="nil"/>
              <w:left w:val="nil"/>
              <w:bottom w:val="single" w:color="auto" w:sz="4" w:space="0"/>
              <w:right w:val="single" w:color="auto" w:sz="4" w:space="0"/>
            </w:tcBorders>
            <w:vAlign w:val="center"/>
          </w:tcPr>
          <w:p>
            <w:pPr>
              <w:widowControl/>
              <w:jc w:val="center"/>
              <w:rPr>
                <w:rFonts w:eastAsiaTheme="minorEastAsia"/>
                <w:color w:val="000000"/>
                <w:kern w:val="0"/>
                <w:szCs w:val="21"/>
                <w:shd w:val="clear" w:color="auto" w:fill="FFFFFF"/>
                <w:lang w:val="zh-CN"/>
              </w:rPr>
            </w:pPr>
            <w:r>
              <w:rPr>
                <w:rFonts w:hint="eastAsia" w:eastAsiaTheme="minorEastAsia"/>
                <w:color w:val="000000"/>
                <w:kern w:val="0"/>
                <w:szCs w:val="21"/>
                <w:shd w:val="clear" w:color="auto" w:fill="FFFFFF"/>
                <w:lang w:val="zh-CN"/>
              </w:rPr>
              <w:t>69.48%</w:t>
            </w:r>
          </w:p>
        </w:tc>
      </w:tr>
      <w:tr>
        <w:tblPrEx>
          <w:tblCellMar>
            <w:top w:w="0" w:type="dxa"/>
            <w:left w:w="108" w:type="dxa"/>
            <w:bottom w:w="0" w:type="dxa"/>
            <w:right w:w="108" w:type="dxa"/>
          </w:tblCellMar>
        </w:tblPrEx>
        <w:trPr>
          <w:trHeight w:val="402" w:hRule="atLeast"/>
          <w:jc w:val="center"/>
        </w:trPr>
        <w:tc>
          <w:tcPr>
            <w:tcW w:w="11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rPr>
            </w:pPr>
            <w:r>
              <w:rPr>
                <w:rFonts w:eastAsiaTheme="minorEastAsia"/>
                <w:color w:val="000000"/>
                <w:kern w:val="0"/>
                <w:szCs w:val="21"/>
              </w:rPr>
              <w:t>11月</w:t>
            </w:r>
          </w:p>
        </w:tc>
        <w:tc>
          <w:tcPr>
            <w:tcW w:w="15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rPr>
            </w:pPr>
            <w:r>
              <w:rPr>
                <w:rFonts w:eastAsiaTheme="minorEastAsia"/>
                <w:color w:val="000000"/>
                <w:kern w:val="0"/>
                <w:szCs w:val="21"/>
              </w:rPr>
              <w:t>93,437.54</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rPr>
            </w:pPr>
            <w:r>
              <w:rPr>
                <w:rFonts w:eastAsiaTheme="minorEastAsia"/>
                <w:color w:val="000000"/>
                <w:kern w:val="0"/>
                <w:szCs w:val="21"/>
              </w:rPr>
              <w:t>52,748.01</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rPr>
            </w:pPr>
            <w:r>
              <w:rPr>
                <w:rFonts w:eastAsiaTheme="minorEastAsia"/>
                <w:color w:val="000000"/>
                <w:kern w:val="0"/>
                <w:szCs w:val="21"/>
              </w:rPr>
              <w:t>56.45%</w:t>
            </w:r>
          </w:p>
        </w:tc>
        <w:tc>
          <w:tcPr>
            <w:tcW w:w="1418" w:type="dxa"/>
            <w:tcBorders>
              <w:top w:val="nil"/>
              <w:left w:val="nil"/>
              <w:bottom w:val="single" w:color="auto" w:sz="4" w:space="0"/>
              <w:right w:val="single" w:color="auto" w:sz="4" w:space="0"/>
            </w:tcBorders>
            <w:vAlign w:val="center"/>
          </w:tcPr>
          <w:p>
            <w:pPr>
              <w:widowControl/>
              <w:jc w:val="center"/>
              <w:rPr>
                <w:rFonts w:eastAsiaTheme="minorEastAsia"/>
                <w:color w:val="000000"/>
                <w:kern w:val="0"/>
                <w:szCs w:val="21"/>
              </w:rPr>
            </w:pPr>
            <w:r>
              <w:rPr>
                <w:rFonts w:eastAsiaTheme="minorEastAsia"/>
                <w:color w:val="000000"/>
                <w:kern w:val="0"/>
                <w:szCs w:val="21"/>
                <w:shd w:val="clear" w:color="auto" w:fill="FFFFFF"/>
                <w:lang w:val="zh-CN"/>
              </w:rPr>
              <w:t>82.5%</w:t>
            </w:r>
          </w:p>
        </w:tc>
        <w:tc>
          <w:tcPr>
            <w:tcW w:w="1968" w:type="dxa"/>
            <w:tcBorders>
              <w:top w:val="nil"/>
              <w:left w:val="nil"/>
              <w:bottom w:val="single" w:color="auto" w:sz="4" w:space="0"/>
              <w:right w:val="single" w:color="auto" w:sz="4" w:space="0"/>
            </w:tcBorders>
            <w:vAlign w:val="center"/>
          </w:tcPr>
          <w:p>
            <w:pPr>
              <w:widowControl/>
              <w:jc w:val="center"/>
              <w:rPr>
                <w:rFonts w:eastAsiaTheme="minorEastAsia"/>
                <w:color w:val="000000"/>
                <w:kern w:val="0"/>
                <w:szCs w:val="21"/>
                <w:shd w:val="clear" w:color="auto" w:fill="FFFFFF"/>
                <w:lang w:val="zh-CN"/>
              </w:rPr>
            </w:pPr>
            <w:r>
              <w:rPr>
                <w:rFonts w:hint="eastAsia" w:eastAsiaTheme="minorEastAsia"/>
                <w:color w:val="000000"/>
                <w:kern w:val="0"/>
                <w:szCs w:val="21"/>
                <w:shd w:val="clear" w:color="auto" w:fill="FFFFFF"/>
                <w:lang w:val="zh-CN"/>
              </w:rPr>
              <w:t>68.42%</w:t>
            </w:r>
          </w:p>
        </w:tc>
      </w:tr>
    </w:tbl>
    <w:p>
      <w:pPr>
        <w:pStyle w:val="31"/>
        <w:snapToGrid w:val="0"/>
        <w:spacing w:line="600" w:lineRule="exact"/>
        <w:ind w:left="0" w:firstLine="643" w:firstLineChars="200"/>
        <w:outlineLvl w:val="2"/>
        <w:rPr>
          <w:rFonts w:eastAsia="仿宋_GB2312"/>
          <w:b/>
          <w:bCs/>
          <w:shd w:val="clear" w:color="auto" w:fill="FFFFFF"/>
          <w:lang w:val="zh-CN"/>
        </w:rPr>
      </w:pPr>
      <w:r>
        <w:rPr>
          <w:rFonts w:hint="eastAsia" w:eastAsia="仿宋_GB2312"/>
          <w:b/>
          <w:bCs/>
          <w:shd w:val="clear" w:color="auto" w:fill="FFFFFF"/>
          <w:lang w:val="zh-CN"/>
        </w:rPr>
        <w:t>7.预算完成情况</w:t>
      </w:r>
    </w:p>
    <w:p>
      <w:pPr>
        <w:widowControl/>
        <w:adjustRightInd w:val="0"/>
        <w:snapToGrid w:val="0"/>
        <w:spacing w:line="600" w:lineRule="exact"/>
        <w:ind w:firstLine="640" w:firstLineChars="200"/>
        <w:contextualSpacing/>
        <w:rPr>
          <w:color w:val="000000"/>
          <w:kern w:val="0"/>
          <w:szCs w:val="32"/>
          <w:shd w:val="clear" w:color="auto" w:fill="FFFFFF"/>
          <w:lang w:val="zh-CN"/>
        </w:rPr>
      </w:pPr>
      <w:r>
        <w:rPr>
          <w:rFonts w:hint="eastAsia" w:ascii="仿宋_GB2312" w:eastAsia="仿宋_GB2312"/>
          <w:color w:val="000000"/>
          <w:kern w:val="0"/>
          <w:sz w:val="32"/>
          <w:szCs w:val="32"/>
          <w:shd w:val="clear" w:color="auto" w:fill="FFFFFF"/>
        </w:rPr>
        <w:t>2019年省交警总队针对预算资金执行进度的监控分为总队财务处、总队机关、高速公路支队三部分，分别进行管理和监控。要求每月测算经费预算执行率，对于执行率较低的项目进行征询，及时了解项目开展情况和预期支付情况，以便进行预算调整。另外，年初编制预算的同时，总队要求各处室签署《预算项目执行责任书》，将各处室负责的项目预算执行情况纳入考核，对于全年预算执行率和执行进度予以保证。在各重点项目实施工程中，要求项目主管部门严格跟踪项目实施进度和了解绩效实现状况，以各项目绩效目标指导工作的开展。2019年纳入《2019年省级部门预算项目绩效目标（部门预算）》的专项项目预算金额</w:t>
      </w:r>
      <w:r>
        <w:rPr>
          <w:rFonts w:ascii="仿宋_GB2312" w:eastAsia="仿宋_GB2312"/>
          <w:color w:val="000000"/>
          <w:kern w:val="0"/>
          <w:sz w:val="32"/>
          <w:szCs w:val="32"/>
          <w:shd w:val="clear" w:color="auto" w:fill="FFFFFF"/>
        </w:rPr>
        <w:t>36,069.71</w:t>
      </w:r>
      <w:r>
        <w:rPr>
          <w:rFonts w:hint="eastAsia" w:ascii="仿宋_GB2312" w:eastAsia="仿宋_GB2312"/>
          <w:color w:val="000000"/>
          <w:kern w:val="0"/>
          <w:sz w:val="32"/>
          <w:szCs w:val="32"/>
          <w:shd w:val="clear" w:color="auto" w:fill="FFFFFF"/>
        </w:rPr>
        <w:t>万元，截止2019年12月31日，预算执行数为</w:t>
      </w:r>
      <w:r>
        <w:rPr>
          <w:rFonts w:ascii="仿宋_GB2312" w:eastAsia="仿宋_GB2312"/>
          <w:color w:val="000000"/>
          <w:kern w:val="0"/>
          <w:sz w:val="32"/>
          <w:szCs w:val="32"/>
          <w:shd w:val="clear" w:color="auto" w:fill="FFFFFF"/>
        </w:rPr>
        <w:t>20,290.65</w:t>
      </w:r>
      <w:r>
        <w:rPr>
          <w:rFonts w:hint="eastAsia" w:ascii="仿宋_GB2312" w:eastAsia="仿宋_GB2312"/>
          <w:color w:val="000000"/>
          <w:kern w:val="0"/>
          <w:sz w:val="32"/>
          <w:szCs w:val="32"/>
          <w:shd w:val="clear" w:color="auto" w:fill="FFFFFF"/>
        </w:rPr>
        <w:t>万元，部门项目整体执行进度为56.25%。主要影响预算执行进度的项目明细及原因如下：</w:t>
      </w:r>
    </w:p>
    <w:tbl>
      <w:tblPr>
        <w:tblStyle w:val="12"/>
        <w:tblW w:w="9126" w:type="dxa"/>
        <w:jc w:val="center"/>
        <w:tblLayout w:type="autofit"/>
        <w:tblCellMar>
          <w:top w:w="0" w:type="dxa"/>
          <w:left w:w="108" w:type="dxa"/>
          <w:bottom w:w="0" w:type="dxa"/>
          <w:right w:w="108" w:type="dxa"/>
        </w:tblCellMar>
      </w:tblPr>
      <w:tblGrid>
        <w:gridCol w:w="727"/>
        <w:gridCol w:w="1927"/>
        <w:gridCol w:w="1056"/>
        <w:gridCol w:w="1134"/>
        <w:gridCol w:w="992"/>
        <w:gridCol w:w="3290"/>
      </w:tblGrid>
      <w:tr>
        <w:tblPrEx>
          <w:tblCellMar>
            <w:top w:w="0" w:type="dxa"/>
            <w:left w:w="108" w:type="dxa"/>
            <w:bottom w:w="0" w:type="dxa"/>
            <w:right w:w="108" w:type="dxa"/>
          </w:tblCellMar>
        </w:tblPrEx>
        <w:trPr>
          <w:trHeight w:val="285" w:hRule="atLeast"/>
          <w:jc w:val="center"/>
        </w:trPr>
        <w:tc>
          <w:tcPr>
            <w:tcW w:w="7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b/>
                <w:bCs/>
                <w:color w:val="000000"/>
                <w:kern w:val="0"/>
                <w:szCs w:val="21"/>
              </w:rPr>
            </w:pPr>
            <w:r>
              <w:rPr>
                <w:rFonts w:eastAsiaTheme="minorEastAsia"/>
                <w:b/>
                <w:bCs/>
                <w:color w:val="000000"/>
                <w:kern w:val="0"/>
                <w:szCs w:val="21"/>
              </w:rPr>
              <w:t>序号</w:t>
            </w:r>
          </w:p>
        </w:tc>
        <w:tc>
          <w:tcPr>
            <w:tcW w:w="192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b/>
                <w:bCs/>
                <w:color w:val="000000"/>
                <w:kern w:val="0"/>
                <w:szCs w:val="21"/>
              </w:rPr>
            </w:pPr>
            <w:r>
              <w:rPr>
                <w:rFonts w:eastAsiaTheme="minorEastAsia"/>
                <w:b/>
                <w:bCs/>
                <w:color w:val="000000"/>
                <w:kern w:val="0"/>
                <w:szCs w:val="21"/>
              </w:rPr>
              <w:t>项目名称</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b/>
                <w:bCs/>
                <w:color w:val="000000"/>
                <w:kern w:val="0"/>
                <w:szCs w:val="21"/>
              </w:rPr>
            </w:pPr>
            <w:r>
              <w:rPr>
                <w:rFonts w:eastAsiaTheme="minorEastAsia"/>
                <w:b/>
                <w:bCs/>
                <w:color w:val="000000"/>
                <w:kern w:val="0"/>
                <w:szCs w:val="21"/>
              </w:rPr>
              <w:t>预算数</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b/>
                <w:bCs/>
                <w:color w:val="000000"/>
                <w:kern w:val="0"/>
                <w:szCs w:val="21"/>
              </w:rPr>
            </w:pPr>
            <w:r>
              <w:rPr>
                <w:rFonts w:eastAsiaTheme="minorEastAsia"/>
                <w:b/>
                <w:bCs/>
                <w:color w:val="000000"/>
                <w:kern w:val="0"/>
                <w:szCs w:val="21"/>
              </w:rPr>
              <w:t xml:space="preserve"> 执行数 </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b/>
                <w:bCs/>
                <w:color w:val="000000"/>
                <w:kern w:val="0"/>
                <w:szCs w:val="21"/>
              </w:rPr>
            </w:pPr>
            <w:r>
              <w:rPr>
                <w:rFonts w:eastAsiaTheme="minorEastAsia"/>
                <w:b/>
                <w:bCs/>
                <w:color w:val="000000"/>
                <w:kern w:val="0"/>
                <w:szCs w:val="21"/>
              </w:rPr>
              <w:t xml:space="preserve"> 预算执行率 </w:t>
            </w:r>
          </w:p>
        </w:tc>
        <w:tc>
          <w:tcPr>
            <w:tcW w:w="32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b/>
                <w:bCs/>
                <w:color w:val="000000"/>
                <w:kern w:val="0"/>
                <w:szCs w:val="21"/>
              </w:rPr>
            </w:pPr>
            <w:r>
              <w:rPr>
                <w:rFonts w:eastAsiaTheme="minorEastAsia"/>
                <w:b/>
                <w:bCs/>
                <w:color w:val="000000"/>
                <w:kern w:val="0"/>
                <w:szCs w:val="21"/>
              </w:rPr>
              <w:t>原因</w:t>
            </w:r>
          </w:p>
        </w:tc>
      </w:tr>
      <w:tr>
        <w:tblPrEx>
          <w:tblCellMar>
            <w:top w:w="0" w:type="dxa"/>
            <w:left w:w="108" w:type="dxa"/>
            <w:bottom w:w="0" w:type="dxa"/>
            <w:right w:w="108" w:type="dxa"/>
          </w:tblCellMar>
        </w:tblPrEx>
        <w:trPr>
          <w:trHeight w:val="480" w:hRule="atLeast"/>
          <w:jc w:val="center"/>
        </w:trPr>
        <w:tc>
          <w:tcPr>
            <w:tcW w:w="7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rPr>
            </w:pPr>
            <w:r>
              <w:rPr>
                <w:rFonts w:eastAsiaTheme="minorEastAsia"/>
                <w:color w:val="000000"/>
                <w:kern w:val="0"/>
                <w:szCs w:val="21"/>
              </w:rPr>
              <w:t>1</w:t>
            </w:r>
          </w:p>
        </w:tc>
        <w:tc>
          <w:tcPr>
            <w:tcW w:w="1927"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高可靠性电力保障建设费</w:t>
            </w:r>
          </w:p>
        </w:tc>
        <w:tc>
          <w:tcPr>
            <w:tcW w:w="1056" w:type="dxa"/>
            <w:tcBorders>
              <w:top w:val="nil"/>
              <w:left w:val="nil"/>
              <w:bottom w:val="single" w:color="auto" w:sz="4" w:space="0"/>
              <w:right w:val="single" w:color="auto" w:sz="4" w:space="0"/>
            </w:tcBorders>
            <w:shd w:val="clear" w:color="auto" w:fill="auto"/>
            <w:vAlign w:val="center"/>
          </w:tcPr>
          <w:p>
            <w:pPr>
              <w:widowControl/>
              <w:jc w:val="right"/>
              <w:rPr>
                <w:rFonts w:eastAsiaTheme="minorEastAsia"/>
                <w:kern w:val="0"/>
                <w:szCs w:val="21"/>
              </w:rPr>
            </w:pPr>
            <w:r>
              <w:rPr>
                <w:rFonts w:eastAsiaTheme="minorEastAsia"/>
                <w:kern w:val="0"/>
                <w:szCs w:val="21"/>
              </w:rPr>
              <w:t>870.68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rPr>
            </w:pPr>
            <w:r>
              <w:rPr>
                <w:rFonts w:hint="eastAsia" w:eastAsiaTheme="minorEastAsia"/>
                <w:color w:val="000000"/>
                <w:kern w:val="0"/>
                <w:szCs w:val="21"/>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eastAsiaTheme="minorEastAsia"/>
                <w:color w:val="000000"/>
                <w:kern w:val="0"/>
                <w:szCs w:val="21"/>
              </w:rPr>
            </w:pPr>
            <w:r>
              <w:rPr>
                <w:rFonts w:eastAsiaTheme="minorEastAsia"/>
                <w:color w:val="000000"/>
                <w:kern w:val="0"/>
                <w:szCs w:val="21"/>
              </w:rPr>
              <w:t>0%</w:t>
            </w:r>
          </w:p>
        </w:tc>
        <w:tc>
          <w:tcPr>
            <w:tcW w:w="3290"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color w:val="000000"/>
                <w:kern w:val="0"/>
                <w:szCs w:val="21"/>
              </w:rPr>
            </w:pPr>
            <w:r>
              <w:rPr>
                <w:rFonts w:eastAsiaTheme="minorEastAsia"/>
                <w:color w:val="000000"/>
                <w:kern w:val="0"/>
                <w:szCs w:val="21"/>
              </w:rPr>
              <w:t>按照省财政厅《关于进一步压减省级一般性支出的通知》要求，将该项目全部压减。</w:t>
            </w:r>
          </w:p>
        </w:tc>
      </w:tr>
      <w:tr>
        <w:tblPrEx>
          <w:tblCellMar>
            <w:top w:w="0" w:type="dxa"/>
            <w:left w:w="108" w:type="dxa"/>
            <w:bottom w:w="0" w:type="dxa"/>
            <w:right w:w="108" w:type="dxa"/>
          </w:tblCellMar>
        </w:tblPrEx>
        <w:trPr>
          <w:trHeight w:val="285" w:hRule="atLeast"/>
          <w:jc w:val="center"/>
        </w:trPr>
        <w:tc>
          <w:tcPr>
            <w:tcW w:w="7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rPr>
            </w:pPr>
            <w:r>
              <w:rPr>
                <w:rFonts w:hint="eastAsia" w:eastAsiaTheme="minorEastAsia"/>
                <w:color w:val="000000"/>
                <w:kern w:val="0"/>
                <w:szCs w:val="21"/>
              </w:rPr>
              <w:t>2</w:t>
            </w:r>
          </w:p>
        </w:tc>
        <w:tc>
          <w:tcPr>
            <w:tcW w:w="1927"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开办经费</w:t>
            </w:r>
          </w:p>
        </w:tc>
        <w:tc>
          <w:tcPr>
            <w:tcW w:w="1056" w:type="dxa"/>
            <w:tcBorders>
              <w:top w:val="nil"/>
              <w:left w:val="nil"/>
              <w:bottom w:val="single" w:color="auto" w:sz="4" w:space="0"/>
              <w:right w:val="single" w:color="auto" w:sz="4" w:space="0"/>
            </w:tcBorders>
            <w:shd w:val="clear" w:color="auto" w:fill="auto"/>
            <w:vAlign w:val="center"/>
          </w:tcPr>
          <w:p>
            <w:pPr>
              <w:widowControl/>
              <w:jc w:val="right"/>
              <w:rPr>
                <w:rFonts w:eastAsiaTheme="minorEastAsia"/>
                <w:kern w:val="0"/>
                <w:szCs w:val="21"/>
              </w:rPr>
            </w:pPr>
            <w:r>
              <w:rPr>
                <w:rFonts w:eastAsiaTheme="minorEastAsia"/>
                <w:kern w:val="0"/>
                <w:szCs w:val="21"/>
              </w:rPr>
              <w:t>300.00</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eastAsiaTheme="minorEastAsia"/>
                <w:color w:val="000000"/>
                <w:kern w:val="0"/>
                <w:szCs w:val="21"/>
              </w:rPr>
            </w:pPr>
            <w:r>
              <w:rPr>
                <w:rFonts w:eastAsiaTheme="minorEastAsia"/>
                <w:color w:val="000000"/>
                <w:kern w:val="0"/>
                <w:szCs w:val="21"/>
              </w:rPr>
              <w:t xml:space="preserve">    68.50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eastAsiaTheme="minorEastAsia"/>
                <w:color w:val="000000"/>
                <w:kern w:val="0"/>
                <w:szCs w:val="21"/>
              </w:rPr>
            </w:pPr>
            <w:r>
              <w:rPr>
                <w:rFonts w:eastAsiaTheme="minorEastAsia"/>
                <w:color w:val="000000"/>
                <w:kern w:val="0"/>
                <w:szCs w:val="21"/>
              </w:rPr>
              <w:t>22.83%</w:t>
            </w:r>
          </w:p>
        </w:tc>
        <w:tc>
          <w:tcPr>
            <w:tcW w:w="3290"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color w:val="000000"/>
                <w:kern w:val="0"/>
                <w:szCs w:val="21"/>
              </w:rPr>
            </w:pPr>
            <w:r>
              <w:rPr>
                <w:rFonts w:eastAsiaTheme="minorEastAsia"/>
                <w:color w:val="000000"/>
                <w:kern w:val="0"/>
                <w:szCs w:val="21"/>
              </w:rPr>
              <w:t>2019年按照财政压缩一般性支出的要求，压缩开办经费100万元。</w:t>
            </w:r>
          </w:p>
        </w:tc>
      </w:tr>
      <w:tr>
        <w:tblPrEx>
          <w:tblCellMar>
            <w:top w:w="0" w:type="dxa"/>
            <w:left w:w="108" w:type="dxa"/>
            <w:bottom w:w="0" w:type="dxa"/>
            <w:right w:w="108" w:type="dxa"/>
          </w:tblCellMar>
        </w:tblPrEx>
        <w:trPr>
          <w:trHeight w:val="510" w:hRule="atLeast"/>
          <w:jc w:val="center"/>
        </w:trPr>
        <w:tc>
          <w:tcPr>
            <w:tcW w:w="7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rPr>
            </w:pPr>
            <w:r>
              <w:rPr>
                <w:rFonts w:hint="eastAsia" w:eastAsiaTheme="minorEastAsia"/>
                <w:color w:val="000000"/>
                <w:kern w:val="0"/>
                <w:szCs w:val="21"/>
              </w:rPr>
              <w:t>3</w:t>
            </w:r>
          </w:p>
        </w:tc>
        <w:tc>
          <w:tcPr>
            <w:tcW w:w="1927"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高速公路卡口建设</w:t>
            </w:r>
          </w:p>
        </w:tc>
        <w:tc>
          <w:tcPr>
            <w:tcW w:w="1056" w:type="dxa"/>
            <w:tcBorders>
              <w:top w:val="nil"/>
              <w:left w:val="nil"/>
              <w:bottom w:val="single" w:color="auto" w:sz="4" w:space="0"/>
              <w:right w:val="single" w:color="auto" w:sz="4" w:space="0"/>
            </w:tcBorders>
            <w:shd w:val="clear" w:color="auto" w:fill="auto"/>
            <w:vAlign w:val="center"/>
          </w:tcPr>
          <w:p>
            <w:pPr>
              <w:widowControl/>
              <w:jc w:val="right"/>
              <w:rPr>
                <w:rFonts w:eastAsiaTheme="minorEastAsia"/>
                <w:kern w:val="0"/>
                <w:szCs w:val="21"/>
              </w:rPr>
            </w:pPr>
            <w:r>
              <w:rPr>
                <w:rFonts w:eastAsiaTheme="minorEastAsia"/>
                <w:kern w:val="0"/>
                <w:szCs w:val="21"/>
              </w:rPr>
              <w:t>867.80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rPr>
            </w:pPr>
            <w:r>
              <w:rPr>
                <w:rFonts w:hint="eastAsia" w:eastAsiaTheme="minorEastAsia"/>
                <w:color w:val="000000"/>
                <w:kern w:val="0"/>
                <w:szCs w:val="21"/>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eastAsiaTheme="minorEastAsia"/>
                <w:color w:val="000000"/>
                <w:kern w:val="0"/>
                <w:szCs w:val="21"/>
              </w:rPr>
            </w:pPr>
            <w:r>
              <w:rPr>
                <w:rFonts w:eastAsiaTheme="minorEastAsia"/>
                <w:color w:val="000000"/>
                <w:kern w:val="0"/>
                <w:szCs w:val="21"/>
              </w:rPr>
              <w:t>0%</w:t>
            </w:r>
          </w:p>
        </w:tc>
        <w:tc>
          <w:tcPr>
            <w:tcW w:w="3290"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color w:val="000000"/>
                <w:kern w:val="0"/>
                <w:szCs w:val="21"/>
              </w:rPr>
            </w:pPr>
            <w:r>
              <w:rPr>
                <w:rFonts w:eastAsiaTheme="minorEastAsia"/>
                <w:color w:val="000000"/>
                <w:kern w:val="0"/>
                <w:szCs w:val="21"/>
              </w:rPr>
              <w:t>该项目为政府采购项目，但分别于2019年7月25日、2019年10月23日、2020年1月10日三次流标</w:t>
            </w:r>
          </w:p>
        </w:tc>
      </w:tr>
      <w:tr>
        <w:tblPrEx>
          <w:tblCellMar>
            <w:top w:w="0" w:type="dxa"/>
            <w:left w:w="108" w:type="dxa"/>
            <w:bottom w:w="0" w:type="dxa"/>
            <w:right w:w="108" w:type="dxa"/>
          </w:tblCellMar>
        </w:tblPrEx>
        <w:trPr>
          <w:trHeight w:val="480" w:hRule="atLeast"/>
          <w:jc w:val="center"/>
        </w:trPr>
        <w:tc>
          <w:tcPr>
            <w:tcW w:w="7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rPr>
            </w:pPr>
            <w:r>
              <w:rPr>
                <w:rFonts w:hint="eastAsia" w:eastAsiaTheme="minorEastAsia"/>
                <w:color w:val="000000"/>
                <w:kern w:val="0"/>
                <w:szCs w:val="21"/>
              </w:rPr>
              <w:t>4</w:t>
            </w:r>
          </w:p>
        </w:tc>
        <w:tc>
          <w:tcPr>
            <w:tcW w:w="1927"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视频会议系统</w:t>
            </w:r>
          </w:p>
        </w:tc>
        <w:tc>
          <w:tcPr>
            <w:tcW w:w="1056" w:type="dxa"/>
            <w:tcBorders>
              <w:top w:val="nil"/>
              <w:left w:val="nil"/>
              <w:bottom w:val="single" w:color="auto" w:sz="4" w:space="0"/>
              <w:right w:val="single" w:color="auto" w:sz="4" w:space="0"/>
            </w:tcBorders>
            <w:shd w:val="clear" w:color="auto" w:fill="auto"/>
            <w:vAlign w:val="center"/>
          </w:tcPr>
          <w:p>
            <w:pPr>
              <w:widowControl/>
              <w:jc w:val="right"/>
              <w:rPr>
                <w:rFonts w:eastAsiaTheme="minorEastAsia"/>
                <w:kern w:val="0"/>
                <w:szCs w:val="21"/>
              </w:rPr>
            </w:pPr>
            <w:r>
              <w:rPr>
                <w:rFonts w:eastAsiaTheme="minorEastAsia"/>
                <w:kern w:val="0"/>
                <w:szCs w:val="21"/>
              </w:rPr>
              <w:t>227.95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rPr>
            </w:pPr>
            <w:r>
              <w:rPr>
                <w:rFonts w:hint="eastAsia" w:eastAsiaTheme="minorEastAsia"/>
                <w:color w:val="000000"/>
                <w:kern w:val="0"/>
                <w:szCs w:val="21"/>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eastAsiaTheme="minorEastAsia"/>
                <w:color w:val="000000"/>
                <w:kern w:val="0"/>
                <w:szCs w:val="21"/>
              </w:rPr>
            </w:pPr>
            <w:r>
              <w:rPr>
                <w:rFonts w:eastAsiaTheme="minorEastAsia"/>
                <w:color w:val="000000"/>
                <w:kern w:val="0"/>
                <w:szCs w:val="21"/>
              </w:rPr>
              <w:t>0%</w:t>
            </w:r>
          </w:p>
        </w:tc>
        <w:tc>
          <w:tcPr>
            <w:tcW w:w="3290"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color w:val="000000"/>
                <w:kern w:val="0"/>
                <w:szCs w:val="21"/>
              </w:rPr>
            </w:pPr>
            <w:r>
              <w:rPr>
                <w:rFonts w:eastAsiaTheme="minorEastAsia"/>
                <w:color w:val="000000"/>
                <w:kern w:val="0"/>
                <w:szCs w:val="21"/>
              </w:rPr>
              <w:t>该项目为政府采购项目，但分别于2019年10月23日、2020年1月10日两次流标</w:t>
            </w:r>
          </w:p>
        </w:tc>
      </w:tr>
      <w:tr>
        <w:tblPrEx>
          <w:tblCellMar>
            <w:top w:w="0" w:type="dxa"/>
            <w:left w:w="108" w:type="dxa"/>
            <w:bottom w:w="0" w:type="dxa"/>
            <w:right w:w="108" w:type="dxa"/>
          </w:tblCellMar>
        </w:tblPrEx>
        <w:trPr>
          <w:trHeight w:val="329" w:hRule="atLeast"/>
          <w:jc w:val="center"/>
        </w:trPr>
        <w:tc>
          <w:tcPr>
            <w:tcW w:w="7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rPr>
            </w:pPr>
            <w:r>
              <w:rPr>
                <w:rFonts w:hint="eastAsia" w:eastAsiaTheme="minorEastAsia"/>
                <w:color w:val="000000"/>
                <w:kern w:val="0"/>
                <w:szCs w:val="21"/>
              </w:rPr>
              <w:t>5</w:t>
            </w:r>
          </w:p>
        </w:tc>
        <w:tc>
          <w:tcPr>
            <w:tcW w:w="1927"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高速公路公安分局业务技术用房</w:t>
            </w:r>
          </w:p>
        </w:tc>
        <w:tc>
          <w:tcPr>
            <w:tcW w:w="1056" w:type="dxa"/>
            <w:tcBorders>
              <w:top w:val="nil"/>
              <w:left w:val="nil"/>
              <w:bottom w:val="single" w:color="auto" w:sz="4" w:space="0"/>
              <w:right w:val="single" w:color="auto" w:sz="4" w:space="0"/>
            </w:tcBorders>
            <w:shd w:val="clear" w:color="auto" w:fill="auto"/>
            <w:vAlign w:val="center"/>
          </w:tcPr>
          <w:p>
            <w:pPr>
              <w:widowControl/>
              <w:jc w:val="right"/>
              <w:rPr>
                <w:rFonts w:eastAsiaTheme="minorEastAsia"/>
                <w:kern w:val="0"/>
                <w:szCs w:val="21"/>
              </w:rPr>
            </w:pPr>
            <w:r>
              <w:rPr>
                <w:rFonts w:eastAsiaTheme="minorEastAsia"/>
                <w:kern w:val="0"/>
                <w:szCs w:val="21"/>
              </w:rPr>
              <w:t>4,000.00</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eastAsiaTheme="minorEastAsia"/>
                <w:color w:val="000000"/>
                <w:kern w:val="0"/>
                <w:szCs w:val="21"/>
              </w:rPr>
            </w:pPr>
            <w:r>
              <w:rPr>
                <w:rFonts w:eastAsiaTheme="minorEastAsia"/>
                <w:color w:val="000000"/>
                <w:kern w:val="0"/>
                <w:szCs w:val="21"/>
              </w:rPr>
              <w:t xml:space="preserve">   591.88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eastAsiaTheme="minorEastAsia"/>
                <w:color w:val="000000"/>
                <w:kern w:val="0"/>
                <w:szCs w:val="21"/>
              </w:rPr>
            </w:pPr>
            <w:r>
              <w:rPr>
                <w:rFonts w:eastAsiaTheme="minorEastAsia"/>
                <w:color w:val="000000"/>
                <w:kern w:val="0"/>
                <w:szCs w:val="21"/>
              </w:rPr>
              <w:t>14.80%</w:t>
            </w:r>
          </w:p>
        </w:tc>
        <w:tc>
          <w:tcPr>
            <w:tcW w:w="3290"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color w:val="000000"/>
                <w:kern w:val="0"/>
                <w:szCs w:val="21"/>
              </w:rPr>
            </w:pPr>
            <w:r>
              <w:rPr>
                <w:rFonts w:eastAsiaTheme="minorEastAsia"/>
                <w:color w:val="000000"/>
                <w:kern w:val="0"/>
                <w:szCs w:val="21"/>
              </w:rPr>
              <w:t>本年度主要开展土地划拨等项目前期工作</w:t>
            </w:r>
          </w:p>
        </w:tc>
      </w:tr>
      <w:tr>
        <w:tblPrEx>
          <w:tblCellMar>
            <w:top w:w="0" w:type="dxa"/>
            <w:left w:w="108" w:type="dxa"/>
            <w:bottom w:w="0" w:type="dxa"/>
            <w:right w:w="108" w:type="dxa"/>
          </w:tblCellMar>
        </w:tblPrEx>
        <w:trPr>
          <w:trHeight w:val="1020" w:hRule="atLeast"/>
          <w:jc w:val="center"/>
        </w:trPr>
        <w:tc>
          <w:tcPr>
            <w:tcW w:w="7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rPr>
            </w:pPr>
            <w:r>
              <w:rPr>
                <w:rFonts w:hint="eastAsia" w:eastAsiaTheme="minorEastAsia"/>
                <w:color w:val="000000"/>
                <w:kern w:val="0"/>
                <w:szCs w:val="21"/>
              </w:rPr>
              <w:t>6</w:t>
            </w:r>
          </w:p>
        </w:tc>
        <w:tc>
          <w:tcPr>
            <w:tcW w:w="1927"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eastAsiaTheme="minorEastAsia"/>
                <w:kern w:val="0"/>
                <w:szCs w:val="21"/>
              </w:rPr>
              <w:t>省本级债券安排的公安厅交警总队监控系统建设项目</w:t>
            </w:r>
          </w:p>
        </w:tc>
        <w:tc>
          <w:tcPr>
            <w:tcW w:w="1056" w:type="dxa"/>
            <w:tcBorders>
              <w:top w:val="nil"/>
              <w:left w:val="nil"/>
              <w:bottom w:val="single" w:color="auto" w:sz="4" w:space="0"/>
              <w:right w:val="single" w:color="auto" w:sz="4" w:space="0"/>
            </w:tcBorders>
            <w:shd w:val="clear" w:color="auto" w:fill="auto"/>
            <w:vAlign w:val="center"/>
          </w:tcPr>
          <w:p>
            <w:pPr>
              <w:widowControl/>
              <w:jc w:val="right"/>
              <w:rPr>
                <w:rFonts w:eastAsiaTheme="minorEastAsia"/>
                <w:kern w:val="0"/>
                <w:szCs w:val="21"/>
              </w:rPr>
            </w:pPr>
            <w:r>
              <w:rPr>
                <w:rFonts w:eastAsiaTheme="minorEastAsia"/>
                <w:kern w:val="0"/>
                <w:szCs w:val="21"/>
              </w:rPr>
              <w:t>7,600.00</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eastAsiaTheme="minorEastAsia"/>
                <w:color w:val="000000"/>
                <w:kern w:val="0"/>
                <w:szCs w:val="21"/>
              </w:rPr>
            </w:pPr>
            <w:r>
              <w:rPr>
                <w:rFonts w:eastAsiaTheme="minorEastAsia"/>
                <w:color w:val="000000"/>
                <w:kern w:val="0"/>
                <w:szCs w:val="21"/>
              </w:rPr>
              <w:t xml:space="preserve">   </w:t>
            </w:r>
            <w:r>
              <w:rPr>
                <w:rFonts w:hint="eastAsia" w:eastAsiaTheme="minorEastAsia"/>
                <w:color w:val="000000"/>
                <w:kern w:val="0"/>
                <w:szCs w:val="21"/>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eastAsiaTheme="minorEastAsia"/>
                <w:color w:val="000000"/>
                <w:kern w:val="0"/>
                <w:szCs w:val="21"/>
              </w:rPr>
            </w:pPr>
            <w:r>
              <w:rPr>
                <w:rFonts w:eastAsiaTheme="minorEastAsia"/>
                <w:color w:val="000000"/>
                <w:kern w:val="0"/>
                <w:szCs w:val="21"/>
              </w:rPr>
              <w:t>0%</w:t>
            </w:r>
          </w:p>
        </w:tc>
        <w:tc>
          <w:tcPr>
            <w:tcW w:w="3290"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color w:val="000000"/>
                <w:kern w:val="0"/>
                <w:szCs w:val="21"/>
              </w:rPr>
            </w:pPr>
            <w:r>
              <w:rPr>
                <w:rFonts w:eastAsiaTheme="minorEastAsia"/>
                <w:color w:val="000000"/>
                <w:kern w:val="0"/>
                <w:szCs w:val="21"/>
              </w:rPr>
              <w:t>因二期建设工程项目施工环境复杂，高速公路施工难度较大，并由于冰雪雨雾等恶劣天气及国庆安保任务、各种道路管制等因素导致有效施工时间较少，整体建设进度较计划滞后。</w:t>
            </w:r>
          </w:p>
        </w:tc>
      </w:tr>
      <w:tr>
        <w:tblPrEx>
          <w:tblCellMar>
            <w:top w:w="0" w:type="dxa"/>
            <w:left w:w="108" w:type="dxa"/>
            <w:bottom w:w="0" w:type="dxa"/>
            <w:right w:w="108" w:type="dxa"/>
          </w:tblCellMar>
        </w:tblPrEx>
        <w:trPr>
          <w:trHeight w:val="514" w:hRule="atLeast"/>
          <w:jc w:val="center"/>
        </w:trPr>
        <w:tc>
          <w:tcPr>
            <w:tcW w:w="7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color w:val="000000"/>
                <w:kern w:val="0"/>
                <w:szCs w:val="21"/>
              </w:rPr>
            </w:pPr>
            <w:r>
              <w:rPr>
                <w:rFonts w:hint="eastAsia" w:eastAsiaTheme="minorEastAsia"/>
                <w:color w:val="000000"/>
                <w:kern w:val="0"/>
                <w:szCs w:val="21"/>
              </w:rPr>
              <w:t>7</w:t>
            </w:r>
          </w:p>
        </w:tc>
        <w:tc>
          <w:tcPr>
            <w:tcW w:w="1927"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kern w:val="0"/>
                <w:szCs w:val="21"/>
              </w:rPr>
            </w:pPr>
            <w:r>
              <w:rPr>
                <w:rFonts w:hint="eastAsia" w:eastAsiaTheme="minorEastAsia"/>
                <w:kern w:val="0"/>
                <w:szCs w:val="21"/>
              </w:rPr>
              <w:t>高速监控一期系统运行维护费</w:t>
            </w:r>
          </w:p>
        </w:tc>
        <w:tc>
          <w:tcPr>
            <w:tcW w:w="1056" w:type="dxa"/>
            <w:tcBorders>
              <w:top w:val="nil"/>
              <w:left w:val="nil"/>
              <w:bottom w:val="single" w:color="auto" w:sz="4" w:space="0"/>
              <w:right w:val="single" w:color="auto" w:sz="4" w:space="0"/>
            </w:tcBorders>
            <w:shd w:val="clear" w:color="auto" w:fill="auto"/>
            <w:vAlign w:val="center"/>
          </w:tcPr>
          <w:p>
            <w:pPr>
              <w:widowControl/>
              <w:jc w:val="right"/>
              <w:rPr>
                <w:rFonts w:eastAsiaTheme="minorEastAsia"/>
                <w:kern w:val="0"/>
                <w:szCs w:val="21"/>
              </w:rPr>
            </w:pPr>
            <w:r>
              <w:rPr>
                <w:rFonts w:eastAsiaTheme="minorEastAsia"/>
                <w:kern w:val="0"/>
                <w:szCs w:val="21"/>
              </w:rPr>
              <w:t>800.28</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eastAsiaTheme="minorEastAsia"/>
                <w:color w:val="000000"/>
                <w:kern w:val="0"/>
                <w:szCs w:val="21"/>
              </w:rPr>
            </w:pPr>
            <w:r>
              <w:rPr>
                <w:rFonts w:eastAsiaTheme="minorEastAsia"/>
                <w:color w:val="000000"/>
                <w:kern w:val="0"/>
                <w:szCs w:val="21"/>
              </w:rPr>
              <w:t>403.03</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eastAsiaTheme="minorEastAsia"/>
                <w:color w:val="000000"/>
                <w:kern w:val="0"/>
                <w:szCs w:val="21"/>
              </w:rPr>
            </w:pPr>
            <w:r>
              <w:rPr>
                <w:rFonts w:eastAsiaTheme="minorEastAsia"/>
                <w:color w:val="000000"/>
                <w:kern w:val="0"/>
                <w:szCs w:val="21"/>
              </w:rPr>
              <w:t>50.36%</w:t>
            </w:r>
          </w:p>
        </w:tc>
        <w:tc>
          <w:tcPr>
            <w:tcW w:w="3290"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color w:val="000000"/>
                <w:kern w:val="0"/>
                <w:szCs w:val="21"/>
              </w:rPr>
            </w:pPr>
            <w:r>
              <w:rPr>
                <w:rFonts w:hint="eastAsia" w:eastAsiaTheme="minorEastAsia"/>
                <w:color w:val="000000"/>
                <w:kern w:val="0"/>
                <w:szCs w:val="21"/>
              </w:rPr>
              <w:t>按照财政压减一般性支出的要求，压减该预算180万元。</w:t>
            </w:r>
          </w:p>
        </w:tc>
      </w:tr>
      <w:tr>
        <w:tblPrEx>
          <w:tblCellMar>
            <w:top w:w="0" w:type="dxa"/>
            <w:left w:w="108" w:type="dxa"/>
            <w:bottom w:w="0" w:type="dxa"/>
            <w:right w:w="108" w:type="dxa"/>
          </w:tblCellMar>
        </w:tblPrEx>
        <w:trPr>
          <w:trHeight w:val="285" w:hRule="atLeast"/>
          <w:jc w:val="center"/>
        </w:trPr>
        <w:tc>
          <w:tcPr>
            <w:tcW w:w="265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b/>
                <w:bCs/>
                <w:color w:val="000000"/>
                <w:kern w:val="0"/>
                <w:szCs w:val="21"/>
              </w:rPr>
            </w:pPr>
            <w:r>
              <w:rPr>
                <w:rFonts w:eastAsiaTheme="minorEastAsia"/>
                <w:b/>
                <w:bCs/>
                <w:color w:val="000000"/>
                <w:kern w:val="0"/>
                <w:szCs w:val="21"/>
              </w:rPr>
              <w:t>合计</w:t>
            </w:r>
          </w:p>
        </w:tc>
        <w:tc>
          <w:tcPr>
            <w:tcW w:w="1056" w:type="dxa"/>
            <w:tcBorders>
              <w:top w:val="nil"/>
              <w:left w:val="nil"/>
              <w:bottom w:val="single" w:color="auto" w:sz="4" w:space="0"/>
              <w:right w:val="single" w:color="auto" w:sz="4" w:space="0"/>
            </w:tcBorders>
            <w:shd w:val="clear" w:color="auto" w:fill="auto"/>
            <w:vAlign w:val="center"/>
          </w:tcPr>
          <w:p>
            <w:pPr>
              <w:widowControl/>
              <w:jc w:val="right"/>
              <w:rPr>
                <w:rFonts w:eastAsiaTheme="minorEastAsia"/>
                <w:b/>
                <w:bCs/>
                <w:kern w:val="0"/>
                <w:szCs w:val="21"/>
              </w:rPr>
            </w:pPr>
            <w:r>
              <w:rPr>
                <w:rFonts w:eastAsiaTheme="minorEastAsia"/>
                <w:b/>
                <w:bCs/>
                <w:kern w:val="0"/>
                <w:szCs w:val="21"/>
              </w:rPr>
              <w:t>14,666.71‬</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eastAsiaTheme="minorEastAsia"/>
                <w:b/>
                <w:bCs/>
                <w:kern w:val="0"/>
                <w:szCs w:val="21"/>
              </w:rPr>
            </w:pPr>
            <w:r>
              <w:rPr>
                <w:rFonts w:eastAsiaTheme="minorEastAsia"/>
                <w:b/>
                <w:bCs/>
                <w:kern w:val="0"/>
                <w:szCs w:val="21"/>
              </w:rPr>
              <w:t xml:space="preserve"> 1,063.41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b/>
                <w:bCs/>
                <w:kern w:val="0"/>
                <w:szCs w:val="21"/>
              </w:rPr>
            </w:pPr>
            <w:r>
              <w:rPr>
                <w:rFonts w:hint="eastAsia" w:eastAsiaTheme="minorEastAsia"/>
                <w:b/>
                <w:bCs/>
                <w:kern w:val="0"/>
                <w:szCs w:val="21"/>
              </w:rPr>
              <w:t>——</w:t>
            </w:r>
          </w:p>
        </w:tc>
        <w:tc>
          <w:tcPr>
            <w:tcW w:w="3290" w:type="dxa"/>
            <w:tcBorders>
              <w:top w:val="nil"/>
              <w:left w:val="nil"/>
              <w:bottom w:val="single" w:color="auto" w:sz="4" w:space="0"/>
              <w:right w:val="single" w:color="auto" w:sz="4" w:space="0"/>
            </w:tcBorders>
            <w:shd w:val="clear" w:color="auto" w:fill="auto"/>
            <w:noWrap/>
            <w:vAlign w:val="center"/>
          </w:tcPr>
          <w:p>
            <w:pPr>
              <w:widowControl/>
              <w:jc w:val="left"/>
              <w:rPr>
                <w:rFonts w:eastAsiaTheme="minorEastAsia"/>
                <w:color w:val="000000"/>
                <w:kern w:val="0"/>
                <w:szCs w:val="21"/>
              </w:rPr>
            </w:pPr>
            <w:r>
              <w:rPr>
                <w:rFonts w:eastAsiaTheme="minorEastAsia"/>
                <w:color w:val="000000"/>
                <w:kern w:val="0"/>
                <w:szCs w:val="21"/>
              </w:rPr>
              <w:t>　</w:t>
            </w:r>
          </w:p>
        </w:tc>
      </w:tr>
    </w:tbl>
    <w:p>
      <w:pPr>
        <w:pStyle w:val="31"/>
        <w:snapToGrid w:val="0"/>
        <w:spacing w:line="600" w:lineRule="exact"/>
        <w:ind w:left="0" w:firstLine="643" w:firstLineChars="200"/>
        <w:outlineLvl w:val="2"/>
        <w:rPr>
          <w:rFonts w:eastAsia="仿宋_GB2312"/>
          <w:b/>
          <w:bCs/>
          <w:shd w:val="clear" w:color="auto" w:fill="FFFFFF"/>
          <w:lang w:val="zh-CN"/>
        </w:rPr>
      </w:pPr>
      <w:r>
        <w:rPr>
          <w:rFonts w:hint="eastAsia" w:eastAsia="仿宋_GB2312"/>
          <w:b/>
          <w:bCs/>
          <w:shd w:val="clear" w:color="auto" w:fill="FFFFFF"/>
          <w:lang w:val="zh-CN"/>
        </w:rPr>
        <w:t>8.</w:t>
      </w:r>
      <w:r>
        <w:rPr>
          <w:rFonts w:hint="eastAsia"/>
        </w:rPr>
        <w:t xml:space="preserve"> </w:t>
      </w:r>
      <w:r>
        <w:rPr>
          <w:rFonts w:hint="eastAsia" w:eastAsia="仿宋_GB2312"/>
          <w:b/>
          <w:bCs/>
          <w:shd w:val="clear" w:color="auto" w:fill="FFFFFF"/>
          <w:lang w:val="zh-CN"/>
        </w:rPr>
        <w:t>违规记录</w:t>
      </w:r>
    </w:p>
    <w:p>
      <w:pPr>
        <w:widowControl/>
        <w:adjustRightInd w:val="0"/>
        <w:snapToGrid w:val="0"/>
        <w:spacing w:line="600" w:lineRule="exact"/>
        <w:ind w:firstLine="640" w:firstLineChars="200"/>
        <w:contextualSpacing/>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依据评价年度审计监督、财政检查结果，2019年年度未出现部门预算管理方面违纪违规问题。</w:t>
      </w:r>
    </w:p>
    <w:p>
      <w:pPr>
        <w:spacing w:line="600" w:lineRule="exact"/>
        <w:ind w:firstLine="643" w:firstLineChars="200"/>
        <w:outlineLvl w:val="0"/>
        <w:rPr>
          <w:rFonts w:ascii="楷体_GB2312" w:hAnsi="宋体" w:eastAsia="楷体_GB2312" w:cs="宋体"/>
          <w:b/>
          <w:bCs/>
          <w:color w:val="000000"/>
          <w:kern w:val="0"/>
          <w:sz w:val="32"/>
          <w:szCs w:val="32"/>
          <w:shd w:val="clear" w:color="auto" w:fill="FFFFFF"/>
          <w:lang w:val="zh-CN"/>
        </w:rPr>
      </w:pPr>
      <w:r>
        <w:rPr>
          <w:rFonts w:hint="eastAsia" w:ascii="楷体_GB2312" w:hAnsi="宋体" w:eastAsia="楷体_GB2312" w:cs="宋体"/>
          <w:b/>
          <w:bCs/>
          <w:color w:val="000000"/>
          <w:kern w:val="0"/>
          <w:sz w:val="32"/>
          <w:szCs w:val="32"/>
          <w:shd w:val="clear" w:color="auto" w:fill="FFFFFF"/>
          <w:lang w:val="zh-CN"/>
        </w:rPr>
        <w:t>（二）结果应用情况</w:t>
      </w:r>
    </w:p>
    <w:p>
      <w:pPr>
        <w:pStyle w:val="31"/>
        <w:snapToGrid w:val="0"/>
        <w:spacing w:line="600" w:lineRule="exact"/>
        <w:ind w:left="0" w:firstLine="643" w:firstLineChars="200"/>
        <w:outlineLvl w:val="2"/>
        <w:rPr>
          <w:rFonts w:eastAsia="仿宋_GB2312"/>
          <w:b/>
          <w:bCs/>
          <w:shd w:val="clear" w:color="auto" w:fill="FFFFFF"/>
          <w:lang w:val="zh-CN"/>
        </w:rPr>
      </w:pPr>
      <w:r>
        <w:rPr>
          <w:rFonts w:eastAsia="仿宋_GB2312"/>
          <w:b/>
          <w:bCs/>
          <w:shd w:val="clear" w:color="auto" w:fill="FFFFFF"/>
          <w:lang w:val="zh-CN"/>
        </w:rPr>
        <w:t>1.自评公开</w:t>
      </w:r>
    </w:p>
    <w:p>
      <w:pPr>
        <w:widowControl/>
        <w:adjustRightInd w:val="0"/>
        <w:snapToGrid w:val="0"/>
        <w:spacing w:line="600" w:lineRule="exact"/>
        <w:ind w:firstLine="640" w:firstLineChars="200"/>
        <w:contextualSpacing/>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2019年省交警总队按照要求在省公安厅门户网站上对2018年度的决算报表和绩效评价整体自评报告进行了公开，主动接受了社会监督。省财政厅在公开决算之前召开了决算公开布置会议，并对省交警总队决算报表进行了决算审核和批复，决算数据完整准确。随后省交警总队在省财政厅规定的时间内按时实行了决算公开。</w:t>
      </w:r>
    </w:p>
    <w:p>
      <w:pPr>
        <w:pStyle w:val="31"/>
        <w:snapToGrid w:val="0"/>
        <w:spacing w:line="600" w:lineRule="exact"/>
        <w:ind w:left="0" w:firstLine="643" w:firstLineChars="200"/>
        <w:outlineLvl w:val="2"/>
        <w:rPr>
          <w:rFonts w:eastAsia="仿宋_GB2312"/>
          <w:b/>
          <w:bCs/>
          <w:shd w:val="clear" w:color="auto" w:fill="FFFFFF"/>
          <w:lang w:val="zh-CN"/>
        </w:rPr>
      </w:pPr>
      <w:r>
        <w:rPr>
          <w:rFonts w:hint="eastAsia" w:eastAsia="仿宋_GB2312"/>
          <w:b/>
          <w:bCs/>
          <w:shd w:val="clear" w:color="auto" w:fill="FFFFFF"/>
          <w:lang w:val="zh-CN"/>
        </w:rPr>
        <w:t>2.</w:t>
      </w:r>
      <w:r>
        <w:rPr>
          <w:rFonts w:eastAsia="仿宋_GB2312"/>
          <w:b/>
          <w:bCs/>
          <w:shd w:val="clear" w:color="auto" w:fill="FFFFFF"/>
          <w:lang w:val="zh-CN"/>
        </w:rPr>
        <w:t>评价结果应用</w:t>
      </w:r>
    </w:p>
    <w:p>
      <w:pPr>
        <w:widowControl/>
        <w:adjustRightInd w:val="0"/>
        <w:snapToGrid w:val="0"/>
        <w:spacing w:line="600" w:lineRule="exact"/>
        <w:ind w:firstLine="640" w:firstLineChars="200"/>
        <w:contextualSpacing/>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省交警总队将2019年绩效评价结果应用于2020年预算编制中，对于绩效评价得分较低的项目，在2020年中调减预算金额，如高速支队“专项整治及宣传经费”项目。</w:t>
      </w:r>
    </w:p>
    <w:p>
      <w:pPr>
        <w:spacing w:line="600" w:lineRule="exact"/>
        <w:ind w:firstLine="640" w:firstLineChars="200"/>
        <w:outlineLvl w:val="0"/>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spacing w:line="600" w:lineRule="exact"/>
        <w:ind w:firstLine="643" w:firstLineChars="200"/>
        <w:outlineLvl w:val="0"/>
        <w:rPr>
          <w:rFonts w:ascii="楷体_GB2312" w:hAnsi="宋体" w:eastAsia="楷体_GB2312" w:cs="宋体"/>
          <w:b/>
          <w:bCs/>
          <w:color w:val="000000"/>
          <w:kern w:val="0"/>
          <w:sz w:val="32"/>
          <w:szCs w:val="32"/>
          <w:shd w:val="clear" w:color="auto" w:fill="FFFFFF"/>
          <w:lang w:val="zh-CN"/>
        </w:rPr>
      </w:pPr>
      <w:r>
        <w:rPr>
          <w:rFonts w:hint="eastAsia" w:ascii="楷体_GB2312" w:hAnsi="宋体" w:eastAsia="楷体_GB2312" w:cs="宋体"/>
          <w:b/>
          <w:bCs/>
          <w:color w:val="000000"/>
          <w:kern w:val="0"/>
          <w:sz w:val="32"/>
          <w:szCs w:val="32"/>
          <w:shd w:val="clear" w:color="auto" w:fill="FFFFFF"/>
          <w:lang w:val="zh-CN"/>
        </w:rPr>
        <w:t>（一）评价结论</w:t>
      </w:r>
    </w:p>
    <w:p>
      <w:pPr>
        <w:spacing w:line="600" w:lineRule="exact"/>
        <w:ind w:firstLine="640" w:firstLineChars="20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总体来看，省交警总队部门绩效目标要素完整、细化量化，支出控制较好，自评公开准确、及时，对评价中存在的问题及时整改，并将绩效评价结果运用于次年预算编制。</w:t>
      </w:r>
      <w:bookmarkStart w:id="76" w:name="_GoBack"/>
      <w:bookmarkEnd w:id="76"/>
      <w:r>
        <w:rPr>
          <w:rFonts w:hint="eastAsia" w:ascii="仿宋_GB2312" w:eastAsia="仿宋_GB2312"/>
          <w:color w:val="000000"/>
          <w:kern w:val="0"/>
          <w:sz w:val="32"/>
          <w:szCs w:val="32"/>
          <w:shd w:val="clear" w:color="auto" w:fill="FFFFFF"/>
        </w:rPr>
        <w:t>参照省级部门整体支出绩效评价指标体系，省交警总队自评综合得分为80.83分。</w:t>
      </w:r>
    </w:p>
    <w:p>
      <w:pPr>
        <w:spacing w:line="600" w:lineRule="exact"/>
        <w:ind w:firstLine="643" w:firstLineChars="200"/>
        <w:outlineLvl w:val="0"/>
        <w:rPr>
          <w:rFonts w:ascii="楷体_GB2312" w:hAnsi="宋体" w:eastAsia="楷体_GB2312" w:cs="宋体"/>
          <w:b/>
          <w:bCs/>
          <w:color w:val="000000"/>
          <w:kern w:val="0"/>
          <w:sz w:val="32"/>
          <w:szCs w:val="32"/>
          <w:shd w:val="clear" w:color="auto" w:fill="FFFFFF"/>
          <w:lang w:val="zh-CN"/>
        </w:rPr>
      </w:pPr>
      <w:r>
        <w:rPr>
          <w:rFonts w:hint="eastAsia" w:ascii="楷体_GB2312" w:hAnsi="宋体" w:eastAsia="楷体_GB2312" w:cs="宋体"/>
          <w:b/>
          <w:bCs/>
          <w:color w:val="000000"/>
          <w:kern w:val="0"/>
          <w:sz w:val="32"/>
          <w:szCs w:val="32"/>
          <w:shd w:val="clear" w:color="auto" w:fill="FFFFFF"/>
          <w:lang w:val="zh-CN"/>
        </w:rPr>
        <w:t>（二）存在问题</w:t>
      </w:r>
    </w:p>
    <w:p>
      <w:pPr>
        <w:spacing w:line="600" w:lineRule="exact"/>
        <w:ind w:firstLine="643" w:firstLineChars="200"/>
        <w:rPr>
          <w:rFonts w:ascii="楷体_GB2312" w:eastAsia="楷体_GB2312"/>
          <w:b/>
          <w:bCs/>
          <w:color w:val="000000"/>
          <w:kern w:val="0"/>
          <w:sz w:val="32"/>
          <w:szCs w:val="32"/>
          <w:shd w:val="clear" w:color="auto" w:fill="FFFFFF"/>
        </w:rPr>
      </w:pPr>
      <w:r>
        <w:rPr>
          <w:rFonts w:hint="eastAsia" w:ascii="楷体_GB2312" w:eastAsia="楷体_GB2312"/>
          <w:b/>
          <w:bCs/>
          <w:color w:val="000000"/>
          <w:kern w:val="0"/>
          <w:sz w:val="32"/>
          <w:szCs w:val="32"/>
          <w:shd w:val="clear" w:color="auto" w:fill="FFFFFF"/>
        </w:rPr>
        <w:t>1.个别项目预算编制不够准确</w:t>
      </w:r>
    </w:p>
    <w:p>
      <w:pPr>
        <w:spacing w:line="600" w:lineRule="exact"/>
        <w:ind w:firstLine="640" w:firstLineChars="200"/>
        <w:rPr>
          <w:rFonts w:ascii="仿宋_GB2312" w:eastAsia="仿宋_GB2312"/>
          <w:color w:val="000000"/>
          <w:kern w:val="0"/>
          <w:sz w:val="32"/>
          <w:szCs w:val="32"/>
          <w:shd w:val="clear" w:color="auto" w:fill="FFFFFF"/>
        </w:rPr>
      </w:pPr>
      <w:r>
        <w:rPr>
          <w:rFonts w:ascii="仿宋_GB2312" w:eastAsia="仿宋_GB2312"/>
          <w:color w:val="000000"/>
          <w:kern w:val="0"/>
          <w:sz w:val="32"/>
          <w:szCs w:val="32"/>
          <w:shd w:val="clear" w:color="auto" w:fill="FFFFFF"/>
        </w:rPr>
        <w:t>个别项目预算测算标准及测算过程过于简单，缺少采购明细、配置要求、单价等具体明细的测算依据和测算过程，导致预算编制依据不够充分。</w:t>
      </w:r>
    </w:p>
    <w:p>
      <w:pPr>
        <w:spacing w:line="600" w:lineRule="exact"/>
        <w:ind w:firstLine="643" w:firstLineChars="200"/>
        <w:rPr>
          <w:rFonts w:ascii="楷体_GB2312" w:eastAsia="楷体_GB2312"/>
          <w:b/>
          <w:bCs/>
          <w:color w:val="000000"/>
          <w:kern w:val="0"/>
          <w:sz w:val="32"/>
          <w:szCs w:val="32"/>
          <w:shd w:val="clear" w:color="auto" w:fill="FFFFFF"/>
        </w:rPr>
      </w:pPr>
      <w:r>
        <w:rPr>
          <w:rFonts w:hint="eastAsia" w:ascii="楷体_GB2312" w:eastAsia="楷体_GB2312"/>
          <w:b/>
          <w:bCs/>
          <w:color w:val="000000"/>
          <w:kern w:val="0"/>
          <w:sz w:val="32"/>
          <w:szCs w:val="32"/>
          <w:shd w:val="clear" w:color="auto" w:fill="FFFFFF"/>
        </w:rPr>
        <w:t>2.</w:t>
      </w:r>
      <w:r>
        <w:rPr>
          <w:rFonts w:ascii="楷体_GB2312" w:eastAsia="楷体_GB2312"/>
          <w:b/>
          <w:bCs/>
          <w:color w:val="000000"/>
          <w:kern w:val="0"/>
          <w:sz w:val="32"/>
          <w:szCs w:val="32"/>
          <w:shd w:val="clear" w:color="auto" w:fill="FFFFFF"/>
        </w:rPr>
        <w:t>项目执行进度偏慢</w:t>
      </w:r>
    </w:p>
    <w:p>
      <w:pPr>
        <w:spacing w:line="600" w:lineRule="exact"/>
        <w:ind w:firstLine="640" w:firstLineChars="200"/>
        <w:rPr>
          <w:rFonts w:ascii="仿宋_GB2312" w:eastAsia="仿宋_GB2312"/>
          <w:color w:val="000000"/>
          <w:kern w:val="0"/>
          <w:sz w:val="32"/>
          <w:szCs w:val="32"/>
          <w:shd w:val="clear" w:color="auto" w:fill="FFFFFF"/>
        </w:rPr>
      </w:pPr>
      <w:r>
        <w:rPr>
          <w:rFonts w:ascii="仿宋_GB2312" w:eastAsia="仿宋_GB2312"/>
          <w:color w:val="000000"/>
          <w:kern w:val="0"/>
          <w:sz w:val="32"/>
          <w:szCs w:val="32"/>
          <w:shd w:val="clear" w:color="auto" w:fill="FFFFFF"/>
        </w:rPr>
        <w:t>部门预算执行进度不够理想，个别专项项目在12月执行进度低于60%。</w:t>
      </w:r>
      <w:r>
        <w:rPr>
          <w:rFonts w:hint="eastAsia" w:ascii="仿宋_GB2312" w:eastAsia="仿宋_GB2312"/>
          <w:color w:val="000000"/>
          <w:kern w:val="0"/>
          <w:sz w:val="32"/>
          <w:szCs w:val="32"/>
          <w:shd w:val="clear" w:color="auto" w:fill="FFFFFF"/>
        </w:rPr>
        <w:t>主要原因为政府采购有流标情况，造成预算执行进度偏低。</w:t>
      </w:r>
    </w:p>
    <w:p>
      <w:pPr>
        <w:spacing w:line="600" w:lineRule="exact"/>
        <w:ind w:firstLine="643" w:firstLineChars="200"/>
        <w:outlineLvl w:val="0"/>
        <w:rPr>
          <w:rFonts w:ascii="楷体_GB2312" w:eastAsia="楷体_GB2312"/>
          <w:b/>
          <w:sz w:val="32"/>
          <w:szCs w:val="32"/>
        </w:rPr>
      </w:pPr>
      <w:r>
        <w:rPr>
          <w:rFonts w:hint="eastAsia" w:ascii="楷体_GB2312" w:eastAsia="楷体_GB2312"/>
          <w:b/>
          <w:sz w:val="32"/>
          <w:szCs w:val="32"/>
        </w:rPr>
        <w:t>（三）改进建议</w:t>
      </w:r>
    </w:p>
    <w:p>
      <w:pPr>
        <w:spacing w:line="600" w:lineRule="exact"/>
        <w:ind w:firstLine="640" w:firstLineChars="20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1.对个别项目预算编制不够准确，依据不够充分情况，首先，项目在编制预算时，应根据项目实施内容，明确项目预算测算标准、基数及依据测算过程，细化预算编制，提高预算编制的准确性，同时预算的编制应于项目进度紧密结合，提高预算执行的进度和均衡性。对于运维各类服务的费用情况进行逐一测算，必要时通过专家论证确保预算合理性和执行的有效性。其次，提高预算编制的精准性与前瞻性，对于当年预计无法实现支付的资金，避免将其纳入预算申报金额，力争降低预算调整及资金结余数，提高实际支出与预算的匹配度。</w:t>
      </w:r>
    </w:p>
    <w:p>
      <w:pPr>
        <w:spacing w:line="600" w:lineRule="exact"/>
        <w:ind w:firstLine="640" w:firstLineChars="20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2.对项目执行进度偏慢情况，通过责任部门签订项目预算执行责任书、行政办公会定期通报预算执行情况等有效手段，一是加强目标动态管理。采取绩效监控等方式对绩效目标进展情况进行动态跟踪监控，发现问题及时协商、及时处理、及时采取正确的补救措施，确保目标运行方向正确、进展顺利；二是落实目标考核评估。每个项目完成后都应进行考核评估，以衡量项目取得的成效以及目标的实现情况，并根据考核评估结果不断优化项目实施和管理，提高财政资金使用效益。</w:t>
      </w:r>
    </w:p>
    <w:p>
      <w:pPr>
        <w:spacing w:line="600" w:lineRule="exact"/>
        <w:jc w:val="left"/>
        <w:outlineLvl w:val="0"/>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b/>
          <w:color w:val="000000"/>
          <w:kern w:val="0"/>
          <w:sz w:val="44"/>
          <w:szCs w:val="44"/>
          <w:lang w:val="zh-CN"/>
        </w:rPr>
      </w:pPr>
      <w:r>
        <w:rPr>
          <w:rFonts w:hint="eastAsia" w:ascii="方正小标宋简体" w:hAnsi="宋体" w:eastAsia="方正小标宋简体"/>
          <w:b/>
          <w:color w:val="000000"/>
          <w:kern w:val="0"/>
          <w:sz w:val="44"/>
          <w:szCs w:val="44"/>
        </w:rPr>
        <w:t>中国交通频道·四川项目</w:t>
      </w:r>
    </w:p>
    <w:p>
      <w:pPr>
        <w:spacing w:line="600" w:lineRule="exact"/>
        <w:jc w:val="center"/>
        <w:rPr>
          <w:rFonts w:ascii="方正小标宋简体" w:hAnsi="宋体" w:eastAsia="方正小标宋简体"/>
          <w:b/>
          <w:color w:val="000000"/>
          <w:kern w:val="0"/>
          <w:sz w:val="44"/>
          <w:szCs w:val="44"/>
          <w:lang w:val="zh-CN"/>
        </w:rPr>
      </w:pPr>
      <w:r>
        <w:rPr>
          <w:rFonts w:hint="eastAsia" w:ascii="方正小标宋简体" w:hAnsi="宋体" w:eastAsia="方正小标宋简体"/>
          <w:b/>
          <w:color w:val="000000"/>
          <w:kern w:val="0"/>
          <w:sz w:val="44"/>
          <w:szCs w:val="44"/>
        </w:rPr>
        <w:t>2019年</w:t>
      </w:r>
      <w:r>
        <w:rPr>
          <w:rFonts w:hint="eastAsia" w:ascii="方正小标宋简体" w:hAnsi="宋体" w:eastAsia="方正小标宋简体"/>
          <w:b/>
          <w:color w:val="000000"/>
          <w:kern w:val="0"/>
          <w:sz w:val="44"/>
          <w:szCs w:val="44"/>
          <w:lang w:val="zh-CN"/>
        </w:rPr>
        <w:t>绩效评价报告</w:t>
      </w:r>
    </w:p>
    <w:p>
      <w:pPr>
        <w:spacing w:line="600" w:lineRule="exact"/>
        <w:rPr>
          <w:rFonts w:ascii="宋体" w:hAnsi="宋体"/>
          <w:sz w:val="32"/>
          <w:szCs w:val="32"/>
          <w:lang w:val="zh-CN"/>
        </w:rPr>
      </w:pPr>
    </w:p>
    <w:p>
      <w:pPr>
        <w:autoSpaceDE w:val="0"/>
        <w:autoSpaceDN w:val="0"/>
        <w:adjustRightInd w:val="0"/>
        <w:ind w:firstLine="640" w:firstLineChars="200"/>
        <w:jc w:val="left"/>
        <w:rPr>
          <w:rFonts w:ascii="黑体" w:hAnsi="Calibri" w:eastAsia="黑体" w:cs="黑体"/>
          <w:kern w:val="0"/>
          <w:sz w:val="32"/>
          <w:szCs w:val="32"/>
        </w:rPr>
      </w:pPr>
      <w:r>
        <w:rPr>
          <w:rFonts w:hint="eastAsia" w:ascii="黑体" w:hAnsi="Calibri" w:eastAsia="黑体" w:cs="黑体"/>
          <w:kern w:val="0"/>
          <w:sz w:val="32"/>
          <w:szCs w:val="32"/>
        </w:rPr>
        <w:t>一、项目基本情况</w:t>
      </w:r>
    </w:p>
    <w:p>
      <w:pPr>
        <w:spacing w:line="600" w:lineRule="exact"/>
        <w:ind w:firstLine="640" w:firstLineChars="20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“中国交通频道·四川”项目是根据国务院《关于加强道路交通安全工作的意见》（国发〔</w:t>
      </w:r>
      <w:r>
        <w:rPr>
          <w:rFonts w:ascii="仿宋_GB2312" w:eastAsia="仿宋_GB2312"/>
          <w:color w:val="000000"/>
          <w:kern w:val="0"/>
          <w:sz w:val="32"/>
          <w:szCs w:val="32"/>
          <w:shd w:val="clear" w:color="auto" w:fill="FFFFFF"/>
        </w:rPr>
        <w:t>2012</w:t>
      </w:r>
      <w:r>
        <w:rPr>
          <w:rFonts w:hint="eastAsia" w:ascii="仿宋_GB2312" w:eastAsia="仿宋_GB2312"/>
          <w:color w:val="000000"/>
          <w:kern w:val="0"/>
          <w:sz w:val="32"/>
          <w:szCs w:val="32"/>
          <w:shd w:val="clear" w:color="auto" w:fill="FFFFFF"/>
        </w:rPr>
        <w:t>〕</w:t>
      </w:r>
      <w:r>
        <w:rPr>
          <w:rFonts w:ascii="仿宋_GB2312" w:eastAsia="仿宋_GB2312"/>
          <w:color w:val="000000"/>
          <w:kern w:val="0"/>
          <w:sz w:val="32"/>
          <w:szCs w:val="32"/>
          <w:shd w:val="clear" w:color="auto" w:fill="FFFFFF"/>
        </w:rPr>
        <w:t xml:space="preserve">30 </w:t>
      </w:r>
      <w:r>
        <w:rPr>
          <w:rFonts w:hint="eastAsia" w:ascii="仿宋_GB2312" w:eastAsia="仿宋_GB2312"/>
          <w:color w:val="000000"/>
          <w:kern w:val="0"/>
          <w:sz w:val="32"/>
          <w:szCs w:val="32"/>
          <w:shd w:val="clear" w:color="auto" w:fill="FFFFFF"/>
        </w:rPr>
        <w:t>号）和公安部《关于协助做好中国交通频道落地开播工作的通知》（公交管〔</w:t>
      </w:r>
      <w:r>
        <w:rPr>
          <w:rFonts w:ascii="仿宋_GB2312" w:eastAsia="仿宋_GB2312"/>
          <w:color w:val="000000"/>
          <w:kern w:val="0"/>
          <w:sz w:val="32"/>
          <w:szCs w:val="32"/>
          <w:shd w:val="clear" w:color="auto" w:fill="FFFFFF"/>
        </w:rPr>
        <w:t>2015</w:t>
      </w:r>
      <w:r>
        <w:rPr>
          <w:rFonts w:hint="eastAsia" w:ascii="仿宋_GB2312" w:eastAsia="仿宋_GB2312"/>
          <w:color w:val="000000"/>
          <w:kern w:val="0"/>
          <w:sz w:val="32"/>
          <w:szCs w:val="32"/>
          <w:shd w:val="clear" w:color="auto" w:fill="FFFFFF"/>
        </w:rPr>
        <w:t>〕</w:t>
      </w:r>
      <w:r>
        <w:rPr>
          <w:rFonts w:ascii="仿宋_GB2312" w:eastAsia="仿宋_GB2312"/>
          <w:color w:val="000000"/>
          <w:kern w:val="0"/>
          <w:sz w:val="32"/>
          <w:szCs w:val="32"/>
          <w:shd w:val="clear" w:color="auto" w:fill="FFFFFF"/>
        </w:rPr>
        <w:t xml:space="preserve">383 </w:t>
      </w:r>
      <w:r>
        <w:rPr>
          <w:rFonts w:hint="eastAsia" w:ascii="仿宋_GB2312" w:eastAsia="仿宋_GB2312"/>
          <w:color w:val="000000"/>
          <w:kern w:val="0"/>
          <w:sz w:val="32"/>
          <w:szCs w:val="32"/>
          <w:shd w:val="clear" w:color="auto" w:fill="FFFFFF"/>
        </w:rPr>
        <w:t>号）要求，主要用于道路交通法治宣传教育，项目的开展有利于提高道路交通参与者的道路安全意识，减少道路交通违法行为的发生，该项目将成为四川交警与交通参与者紧密联系的重要桥梁。</w:t>
      </w:r>
      <w:r>
        <w:rPr>
          <w:rFonts w:ascii="仿宋_GB2312" w:eastAsia="仿宋_GB2312"/>
          <w:color w:val="000000"/>
          <w:kern w:val="0"/>
          <w:sz w:val="32"/>
          <w:szCs w:val="32"/>
          <w:shd w:val="clear" w:color="auto" w:fill="FFFFFF"/>
        </w:rPr>
        <w:t xml:space="preserve">2019 </w:t>
      </w:r>
      <w:r>
        <w:rPr>
          <w:rFonts w:hint="eastAsia" w:ascii="仿宋_GB2312" w:eastAsia="仿宋_GB2312"/>
          <w:color w:val="000000"/>
          <w:kern w:val="0"/>
          <w:sz w:val="32"/>
          <w:szCs w:val="32"/>
          <w:shd w:val="clear" w:color="auto" w:fill="FFFFFF"/>
        </w:rPr>
        <w:t>年“中国交通频道·四川”项目经费预算</w:t>
      </w:r>
      <w:r>
        <w:rPr>
          <w:rFonts w:ascii="仿宋_GB2312" w:eastAsia="仿宋_GB2312"/>
          <w:color w:val="000000"/>
          <w:kern w:val="0"/>
          <w:sz w:val="32"/>
          <w:szCs w:val="32"/>
          <w:shd w:val="clear" w:color="auto" w:fill="FFFFFF"/>
        </w:rPr>
        <w:t>133.12</w:t>
      </w:r>
      <w:r>
        <w:rPr>
          <w:rFonts w:hint="eastAsia" w:ascii="仿宋_GB2312" w:eastAsia="仿宋_GB2312"/>
          <w:color w:val="000000"/>
          <w:kern w:val="0"/>
          <w:sz w:val="32"/>
          <w:szCs w:val="32"/>
          <w:shd w:val="clear" w:color="auto" w:fill="FFFFFF"/>
        </w:rPr>
        <w:t>万元，经会计师事务所审计后通过政府采购与四川国广通途文化传播有限公司签订合同，合同金额为</w:t>
      </w:r>
      <w:r>
        <w:rPr>
          <w:rFonts w:ascii="仿宋_GB2312" w:eastAsia="仿宋_GB2312"/>
          <w:color w:val="000000"/>
          <w:kern w:val="0"/>
          <w:sz w:val="32"/>
          <w:szCs w:val="32"/>
          <w:shd w:val="clear" w:color="auto" w:fill="FFFFFF"/>
        </w:rPr>
        <w:t xml:space="preserve">133.12 </w:t>
      </w:r>
      <w:r>
        <w:rPr>
          <w:rFonts w:hint="eastAsia" w:ascii="仿宋_GB2312" w:eastAsia="仿宋_GB2312"/>
          <w:color w:val="000000"/>
          <w:kern w:val="0"/>
          <w:sz w:val="32"/>
          <w:szCs w:val="32"/>
          <w:shd w:val="clear" w:color="auto" w:fill="FFFFFF"/>
        </w:rPr>
        <w:t>万元，“中国交通频道·四川”项目的具体实施由四川国广通途文化传播有限公司执行。</w:t>
      </w:r>
    </w:p>
    <w:p>
      <w:pPr>
        <w:autoSpaceDE w:val="0"/>
        <w:autoSpaceDN w:val="0"/>
        <w:adjustRightInd w:val="0"/>
        <w:ind w:firstLine="640" w:firstLineChars="200"/>
        <w:jc w:val="left"/>
        <w:rPr>
          <w:rFonts w:ascii="黑体" w:hAnsi="Calibri" w:eastAsia="黑体" w:cs="黑体"/>
          <w:kern w:val="0"/>
          <w:sz w:val="32"/>
          <w:szCs w:val="32"/>
        </w:rPr>
      </w:pPr>
      <w:r>
        <w:rPr>
          <w:rFonts w:hint="eastAsia" w:ascii="黑体" w:hAnsi="Calibri" w:eastAsia="黑体" w:cs="黑体"/>
          <w:kern w:val="0"/>
          <w:sz w:val="32"/>
          <w:szCs w:val="32"/>
        </w:rPr>
        <w:t>二、评价工作开展情况</w:t>
      </w:r>
    </w:p>
    <w:p>
      <w:pPr>
        <w:autoSpaceDE w:val="0"/>
        <w:autoSpaceDN w:val="0"/>
        <w:adjustRightInd w:val="0"/>
        <w:ind w:firstLine="643" w:firstLineChars="200"/>
        <w:jc w:val="left"/>
        <w:rPr>
          <w:rFonts w:ascii="楷体_GB2312" w:hAnsi="Calibri" w:eastAsia="楷体_GB2312" w:cs="楷体_GB2312"/>
          <w:b/>
          <w:bCs/>
          <w:kern w:val="0"/>
          <w:sz w:val="32"/>
          <w:szCs w:val="32"/>
        </w:rPr>
      </w:pPr>
      <w:r>
        <w:rPr>
          <w:rFonts w:hint="eastAsia" w:ascii="楷体_GB2312" w:hAnsi="Calibri" w:eastAsia="楷体_GB2312" w:cs="楷体_GB2312"/>
          <w:b/>
          <w:bCs/>
          <w:kern w:val="0"/>
          <w:sz w:val="32"/>
          <w:szCs w:val="32"/>
        </w:rPr>
        <w:t>（一）评价目的</w:t>
      </w:r>
    </w:p>
    <w:p>
      <w:pPr>
        <w:autoSpaceDE w:val="0"/>
        <w:autoSpaceDN w:val="0"/>
        <w:adjustRightInd w:val="0"/>
        <w:ind w:firstLine="640" w:firstLineChars="20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为贯彻中央、省、市关于全面实施预算绩效管理有关文件精神，根据《中共四川省委四川省人民政府关于全面实施预算绩效管理的实施意见》（川委发</w:t>
      </w:r>
      <w:r>
        <w:rPr>
          <w:rFonts w:hint="eastAsia" w:ascii="宋体" w:hAnsi="宋体"/>
          <w:color w:val="000000"/>
          <w:kern w:val="0"/>
          <w:sz w:val="32"/>
          <w:szCs w:val="32"/>
          <w:shd w:val="clear" w:color="auto" w:fill="FFFFFF"/>
        </w:rPr>
        <w:t>﹝</w:t>
      </w:r>
      <w:r>
        <w:rPr>
          <w:rFonts w:ascii="仿宋_GB2312" w:eastAsia="仿宋_GB2312"/>
          <w:color w:val="000000"/>
          <w:kern w:val="0"/>
          <w:sz w:val="32"/>
          <w:szCs w:val="32"/>
          <w:shd w:val="clear" w:color="auto" w:fill="FFFFFF"/>
        </w:rPr>
        <w:t>2019</w:t>
      </w:r>
      <w:r>
        <w:rPr>
          <w:rFonts w:hint="eastAsia" w:ascii="宋体" w:hAnsi="宋体"/>
          <w:color w:val="000000"/>
          <w:kern w:val="0"/>
          <w:sz w:val="32"/>
          <w:szCs w:val="32"/>
          <w:shd w:val="clear" w:color="auto" w:fill="FFFFFF"/>
        </w:rPr>
        <w:t>﹞</w:t>
      </w:r>
      <w:r>
        <w:rPr>
          <w:rFonts w:ascii="仿宋_GB2312" w:eastAsia="仿宋_GB2312"/>
          <w:color w:val="000000"/>
          <w:kern w:val="0"/>
          <w:sz w:val="32"/>
          <w:szCs w:val="32"/>
          <w:shd w:val="clear" w:color="auto" w:fill="FFFFFF"/>
        </w:rPr>
        <w:t xml:space="preserve">8 </w:t>
      </w:r>
      <w:r>
        <w:rPr>
          <w:rFonts w:hint="eastAsia" w:ascii="仿宋_GB2312" w:eastAsia="仿宋_GB2312"/>
          <w:color w:val="000000"/>
          <w:kern w:val="0"/>
          <w:sz w:val="32"/>
          <w:szCs w:val="32"/>
          <w:shd w:val="clear" w:color="auto" w:fill="FFFFFF"/>
        </w:rPr>
        <w:t>号）提出的加快建成全方位、全过程、全覆盖的预算绩效管理体系，推进全面实施预算绩效管理工作深入开展的要求，四川省公安厅交警总队对“中国交通频道·四川”项目，按照项目决策、项目管理、项目绩效三类指标，对项目支出在科学决策、项目目标、资金管理、项目执行、项目完成、项目效益等方面进行全面、客观、公正、科学的评价，对资金支出行为过程及其效果进行综合评价和判断，评价资金使用的科学性、合理性和有效性，分析存在的问题，提出资金管理、项目管理、完善制度机制、调整支出结构相关建议，为以后年度预算编制提供参考依据，促进资金使用效益提高。</w:t>
      </w:r>
    </w:p>
    <w:p>
      <w:pPr>
        <w:autoSpaceDE w:val="0"/>
        <w:autoSpaceDN w:val="0"/>
        <w:adjustRightInd w:val="0"/>
        <w:ind w:firstLine="643" w:firstLineChars="200"/>
        <w:jc w:val="left"/>
        <w:rPr>
          <w:rFonts w:ascii="楷体_GB2312" w:hAnsi="Calibri" w:eastAsia="楷体_GB2312" w:cs="楷体_GB2312"/>
          <w:b/>
          <w:bCs/>
          <w:kern w:val="0"/>
          <w:sz w:val="32"/>
          <w:szCs w:val="32"/>
        </w:rPr>
      </w:pPr>
      <w:r>
        <w:rPr>
          <w:rFonts w:hint="eastAsia" w:ascii="楷体_GB2312" w:hAnsi="Calibri" w:eastAsia="楷体_GB2312" w:cs="楷体_GB2312"/>
          <w:b/>
          <w:bCs/>
          <w:kern w:val="0"/>
          <w:sz w:val="32"/>
          <w:szCs w:val="32"/>
        </w:rPr>
        <w:t>（二）评价步骤及方法</w:t>
      </w:r>
    </w:p>
    <w:p>
      <w:pPr>
        <w:autoSpaceDE w:val="0"/>
        <w:autoSpaceDN w:val="0"/>
        <w:adjustRightInd w:val="0"/>
        <w:ind w:firstLine="640" w:firstLineChars="200"/>
        <w:rPr>
          <w:rFonts w:ascii="仿宋_GB2312" w:hAnsi="Calibri" w:eastAsia="仿宋_GB2312" w:cs="仿宋_GB2312"/>
          <w:kern w:val="0"/>
          <w:sz w:val="32"/>
          <w:szCs w:val="32"/>
        </w:rPr>
      </w:pPr>
      <w:r>
        <w:rPr>
          <w:rFonts w:hint="eastAsia" w:ascii="仿宋_GB2312" w:eastAsia="仿宋_GB2312"/>
          <w:color w:val="000000"/>
          <w:kern w:val="0"/>
          <w:sz w:val="32"/>
          <w:szCs w:val="32"/>
          <w:shd w:val="clear" w:color="auto" w:fill="FFFFFF"/>
        </w:rPr>
        <w:t>成立绩效评价工作组，按照前期准备、实施评价、报告撰写三个阶段，根据预算绩效管理工作相关要求，按照“委托受理、前期准备、现场评价、撰写报告、提交审核”等程序，独立、客观、公正的开展预算绩效管理工作，以现场评价为主，非现场评价为辅，组织实施项目绩效评价工作。在收集项目文件资料、细化评价指标及评价标准的基础上，深入到部分项目点，实地查看项目申报、实施及运行情况，收集相关数据资料，通过汇总整理，定量和定性分析形成评价结论，经过复核和交换意见后，形成绩效评价报告。</w:t>
      </w:r>
    </w:p>
    <w:p>
      <w:pPr>
        <w:spacing w:line="600" w:lineRule="exact"/>
        <w:ind w:firstLine="643" w:firstLineChars="200"/>
        <w:rPr>
          <w:rFonts w:ascii="楷体_GB2312" w:hAnsi="Calibri" w:eastAsia="楷体_GB2312" w:cs="楷体_GB2312"/>
          <w:b/>
          <w:bCs/>
          <w:kern w:val="0"/>
          <w:sz w:val="32"/>
          <w:szCs w:val="32"/>
        </w:rPr>
      </w:pPr>
      <w:r>
        <w:rPr>
          <w:rFonts w:hint="eastAsia" w:ascii="楷体_GB2312" w:hAnsi="Calibri" w:eastAsia="楷体_GB2312" w:cs="楷体_GB2312"/>
          <w:b/>
          <w:bCs/>
          <w:kern w:val="0"/>
          <w:sz w:val="32"/>
          <w:szCs w:val="32"/>
        </w:rPr>
        <w:t>（三）评价指标</w:t>
      </w:r>
    </w:p>
    <w:p>
      <w:pPr>
        <w:autoSpaceDE w:val="0"/>
        <w:autoSpaceDN w:val="0"/>
        <w:adjustRightInd w:val="0"/>
        <w:ind w:firstLine="640" w:firstLineChars="20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本项目评价指标根据项目建设情况设一级指标三个，二级指标</w:t>
      </w:r>
      <w:r>
        <w:rPr>
          <w:rFonts w:ascii="仿宋_GB2312" w:eastAsia="仿宋_GB2312"/>
          <w:color w:val="000000"/>
          <w:kern w:val="0"/>
          <w:sz w:val="32"/>
          <w:szCs w:val="32"/>
          <w:shd w:val="clear" w:color="auto" w:fill="FFFFFF"/>
        </w:rPr>
        <w:t>6</w:t>
      </w:r>
      <w:r>
        <w:rPr>
          <w:rFonts w:hint="eastAsia" w:ascii="仿宋_GB2312" w:eastAsia="仿宋_GB2312"/>
          <w:color w:val="000000"/>
          <w:kern w:val="0"/>
          <w:sz w:val="32"/>
          <w:szCs w:val="32"/>
          <w:shd w:val="clear" w:color="auto" w:fill="FFFFFF"/>
        </w:rPr>
        <w:t>个，三级指标</w:t>
      </w:r>
      <w:r>
        <w:rPr>
          <w:rFonts w:ascii="仿宋_GB2312" w:eastAsia="仿宋_GB2312"/>
          <w:color w:val="000000"/>
          <w:kern w:val="0"/>
          <w:sz w:val="32"/>
          <w:szCs w:val="32"/>
          <w:shd w:val="clear" w:color="auto" w:fill="FFFFFF"/>
        </w:rPr>
        <w:t>16</w:t>
      </w:r>
      <w:r>
        <w:rPr>
          <w:rFonts w:hint="eastAsia" w:ascii="仿宋_GB2312" w:eastAsia="仿宋_GB2312"/>
          <w:color w:val="000000"/>
          <w:kern w:val="0"/>
          <w:sz w:val="32"/>
          <w:szCs w:val="32"/>
          <w:shd w:val="clear" w:color="auto" w:fill="FFFFFF"/>
        </w:rPr>
        <w:t>个。指标建立过程中,绩效评价工作组根据《四川省财政厅关于开展</w:t>
      </w:r>
      <w:r>
        <w:rPr>
          <w:rFonts w:ascii="仿宋_GB2312" w:eastAsia="仿宋_GB2312"/>
          <w:color w:val="000000"/>
          <w:kern w:val="0"/>
          <w:sz w:val="32"/>
          <w:szCs w:val="32"/>
          <w:shd w:val="clear" w:color="auto" w:fill="FFFFFF"/>
        </w:rPr>
        <w:t>2019</w:t>
      </w:r>
      <w:r>
        <w:rPr>
          <w:rFonts w:hint="eastAsia" w:ascii="仿宋_GB2312" w:eastAsia="仿宋_GB2312"/>
          <w:color w:val="000000"/>
          <w:kern w:val="0"/>
          <w:sz w:val="32"/>
          <w:szCs w:val="32"/>
          <w:shd w:val="clear" w:color="auto" w:fill="FFFFFF"/>
        </w:rPr>
        <w:t>年政策和项目支出绩效评价工作的通知》（川财绩〔</w:t>
      </w:r>
      <w:r>
        <w:rPr>
          <w:rFonts w:ascii="仿宋_GB2312" w:eastAsia="仿宋_GB2312"/>
          <w:color w:val="000000"/>
          <w:kern w:val="0"/>
          <w:sz w:val="32"/>
          <w:szCs w:val="32"/>
          <w:shd w:val="clear" w:color="auto" w:fill="FFFFFF"/>
        </w:rPr>
        <w:t>2019</w:t>
      </w:r>
      <w:r>
        <w:rPr>
          <w:rFonts w:hint="eastAsia" w:ascii="仿宋_GB2312" w:eastAsia="仿宋_GB2312"/>
          <w:color w:val="000000"/>
          <w:kern w:val="0"/>
          <w:sz w:val="32"/>
          <w:szCs w:val="32"/>
          <w:shd w:val="clear" w:color="auto" w:fill="FFFFFF"/>
        </w:rPr>
        <w:t>〕</w:t>
      </w:r>
      <w:r>
        <w:rPr>
          <w:rFonts w:ascii="仿宋_GB2312" w:eastAsia="仿宋_GB2312"/>
          <w:color w:val="000000"/>
          <w:kern w:val="0"/>
          <w:sz w:val="32"/>
          <w:szCs w:val="32"/>
          <w:shd w:val="clear" w:color="auto" w:fill="FFFFFF"/>
        </w:rPr>
        <w:t>5</w:t>
      </w:r>
      <w:r>
        <w:rPr>
          <w:rFonts w:hint="eastAsia" w:ascii="仿宋_GB2312" w:eastAsia="仿宋_GB2312"/>
          <w:color w:val="000000"/>
          <w:kern w:val="0"/>
          <w:sz w:val="32"/>
          <w:szCs w:val="32"/>
          <w:shd w:val="clear" w:color="auto" w:fill="FFFFFF"/>
        </w:rPr>
        <w:t>号）及“中国交通频道·四川”项目相关文件要求和会议精神，通过与省交警总队及部分支队充分沟通，并在征求总队意见后开始组织实施。</w:t>
      </w:r>
    </w:p>
    <w:p>
      <w:pPr>
        <w:autoSpaceDE w:val="0"/>
        <w:autoSpaceDN w:val="0"/>
        <w:adjustRightInd w:val="0"/>
        <w:ind w:firstLine="640" w:firstLineChars="200"/>
        <w:jc w:val="left"/>
        <w:rPr>
          <w:rFonts w:ascii="黑体" w:hAnsi="Calibri" w:eastAsia="黑体" w:cs="黑体"/>
          <w:color w:val="000000"/>
          <w:kern w:val="0"/>
          <w:sz w:val="32"/>
          <w:szCs w:val="32"/>
        </w:rPr>
      </w:pPr>
      <w:r>
        <w:rPr>
          <w:rFonts w:hint="eastAsia" w:ascii="黑体" w:hAnsi="Calibri" w:eastAsia="黑体" w:cs="黑体"/>
          <w:color w:val="000000"/>
          <w:kern w:val="0"/>
          <w:sz w:val="32"/>
          <w:szCs w:val="32"/>
        </w:rPr>
        <w:t>三、评价结论</w:t>
      </w:r>
    </w:p>
    <w:p>
      <w:pPr>
        <w:autoSpaceDE w:val="0"/>
        <w:autoSpaceDN w:val="0"/>
        <w:adjustRightInd w:val="0"/>
        <w:ind w:firstLine="640" w:firstLineChars="20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四川省交通警察总队“中国交通频道·四川”项目整体情况评价良好。总体来看，该项目支出绩效目标较明确，决策依据较充分，财务管理和组织实施较规范，在宣传道路交通法律法规，让道路参与者时时了解道路交通情况等方面发挥了重要作用，完成了项目预期目标。经综合评价，</w:t>
      </w:r>
      <w:r>
        <w:rPr>
          <w:rFonts w:ascii="仿宋_GB2312" w:eastAsia="仿宋_GB2312"/>
          <w:color w:val="000000"/>
          <w:kern w:val="0"/>
          <w:sz w:val="32"/>
          <w:szCs w:val="32"/>
          <w:shd w:val="clear" w:color="auto" w:fill="FFFFFF"/>
        </w:rPr>
        <w:t xml:space="preserve">2019 </w:t>
      </w:r>
      <w:r>
        <w:rPr>
          <w:rFonts w:hint="eastAsia" w:ascii="仿宋_GB2312" w:eastAsia="仿宋_GB2312"/>
          <w:color w:val="000000"/>
          <w:kern w:val="0"/>
          <w:sz w:val="32"/>
          <w:szCs w:val="32"/>
          <w:shd w:val="clear" w:color="auto" w:fill="FFFFFF"/>
        </w:rPr>
        <w:t>年</w:t>
      </w:r>
      <w:r>
        <w:rPr>
          <w:rFonts w:ascii="仿宋_GB2312" w:eastAsia="仿宋_GB2312"/>
          <w:color w:val="000000"/>
          <w:kern w:val="0"/>
          <w:sz w:val="32"/>
          <w:szCs w:val="32"/>
          <w:shd w:val="clear" w:color="auto" w:fill="FFFFFF"/>
        </w:rPr>
        <w:t xml:space="preserve">1-9 </w:t>
      </w:r>
      <w:r>
        <w:rPr>
          <w:rFonts w:hint="eastAsia" w:ascii="仿宋_GB2312" w:eastAsia="仿宋_GB2312"/>
          <w:color w:val="000000"/>
          <w:kern w:val="0"/>
          <w:sz w:val="32"/>
          <w:szCs w:val="32"/>
          <w:shd w:val="clear" w:color="auto" w:fill="FFFFFF"/>
        </w:rPr>
        <w:t>月“中国交通频道·四川”项目绩效评价得分为</w:t>
      </w:r>
      <w:r>
        <w:rPr>
          <w:rFonts w:ascii="仿宋_GB2312" w:eastAsia="仿宋_GB2312"/>
          <w:color w:val="000000"/>
          <w:kern w:val="0"/>
          <w:sz w:val="32"/>
          <w:szCs w:val="32"/>
          <w:shd w:val="clear" w:color="auto" w:fill="FFFFFF"/>
        </w:rPr>
        <w:t xml:space="preserve">89 </w:t>
      </w:r>
      <w:r>
        <w:rPr>
          <w:rFonts w:hint="eastAsia" w:ascii="仿宋_GB2312" w:eastAsia="仿宋_GB2312"/>
          <w:color w:val="000000"/>
          <w:kern w:val="0"/>
          <w:sz w:val="32"/>
          <w:szCs w:val="32"/>
          <w:shd w:val="clear" w:color="auto" w:fill="FFFFFF"/>
        </w:rPr>
        <w:t>分。</w:t>
      </w:r>
    </w:p>
    <w:p>
      <w:pPr>
        <w:autoSpaceDE w:val="0"/>
        <w:autoSpaceDN w:val="0"/>
        <w:adjustRightInd w:val="0"/>
        <w:ind w:firstLine="320" w:firstLineChars="100"/>
        <w:jc w:val="left"/>
        <w:rPr>
          <w:rFonts w:ascii="黑体" w:hAnsi="Calibri" w:eastAsia="黑体" w:cs="黑体"/>
          <w:kern w:val="0"/>
          <w:sz w:val="32"/>
          <w:szCs w:val="32"/>
        </w:rPr>
      </w:pPr>
      <w:r>
        <w:rPr>
          <w:rFonts w:hint="eastAsia" w:ascii="黑体" w:hAnsi="Calibri" w:eastAsia="黑体" w:cs="黑体"/>
          <w:kern w:val="0"/>
          <w:sz w:val="32"/>
          <w:szCs w:val="32"/>
        </w:rPr>
        <w:t>四、项目绩效分析</w:t>
      </w:r>
    </w:p>
    <w:p>
      <w:pPr>
        <w:autoSpaceDE w:val="0"/>
        <w:autoSpaceDN w:val="0"/>
        <w:adjustRightInd w:val="0"/>
        <w:ind w:firstLine="321" w:firstLineChars="100"/>
        <w:jc w:val="left"/>
        <w:rPr>
          <w:rFonts w:ascii="楷体_GB2312" w:hAnsi="Calibri" w:eastAsia="楷体_GB2312" w:cs="楷体_GB2312"/>
          <w:b/>
          <w:bCs/>
          <w:kern w:val="0"/>
          <w:sz w:val="32"/>
          <w:szCs w:val="32"/>
        </w:rPr>
      </w:pPr>
      <w:r>
        <w:rPr>
          <w:rFonts w:hint="eastAsia" w:ascii="楷体_GB2312" w:hAnsi="Calibri" w:eastAsia="楷体_GB2312" w:cs="楷体_GB2312"/>
          <w:b/>
          <w:bCs/>
          <w:kern w:val="0"/>
          <w:sz w:val="32"/>
          <w:szCs w:val="32"/>
        </w:rPr>
        <w:t>（一）项目决策</w:t>
      </w:r>
    </w:p>
    <w:p>
      <w:pPr>
        <w:autoSpaceDE w:val="0"/>
        <w:autoSpaceDN w:val="0"/>
        <w:adjustRightInd w:val="0"/>
        <w:ind w:firstLine="643" w:firstLineChars="200"/>
        <w:jc w:val="left"/>
        <w:rPr>
          <w:rFonts w:ascii="仿宋_GB2312" w:hAnsi="Calibri" w:eastAsia="仿宋_GB2312" w:cs="ArialUnicodeMS"/>
          <w:b/>
          <w:bCs/>
          <w:kern w:val="0"/>
          <w:sz w:val="32"/>
          <w:szCs w:val="32"/>
        </w:rPr>
      </w:pPr>
      <w:r>
        <w:rPr>
          <w:rFonts w:hint="eastAsia" w:ascii="仿宋_GB2312" w:hAnsi="Calibri" w:eastAsia="仿宋_GB2312" w:cs="ArialUnicodeMS"/>
          <w:b/>
          <w:bCs/>
          <w:kern w:val="0"/>
          <w:sz w:val="32"/>
          <w:szCs w:val="32"/>
        </w:rPr>
        <w:t>1.科学决策</w:t>
      </w:r>
    </w:p>
    <w:p>
      <w:pPr>
        <w:autoSpaceDE w:val="0"/>
        <w:autoSpaceDN w:val="0"/>
        <w:adjustRightInd w:val="0"/>
        <w:ind w:firstLine="320" w:firstLineChars="100"/>
        <w:rPr>
          <w:rFonts w:ascii="仿宋_GB2312" w:hAnsi="Calibri" w:eastAsia="仿宋_GB2312" w:cs="ArialUnicodeMS"/>
          <w:b/>
          <w:bCs/>
          <w:kern w:val="0"/>
          <w:sz w:val="32"/>
          <w:szCs w:val="32"/>
        </w:rPr>
      </w:pPr>
      <w:r>
        <w:rPr>
          <w:rFonts w:hint="eastAsia" w:ascii="仿宋_GB2312" w:eastAsia="仿宋_GB2312"/>
          <w:color w:val="000000"/>
          <w:kern w:val="0"/>
          <w:sz w:val="32"/>
          <w:szCs w:val="32"/>
          <w:shd w:val="clear" w:color="auto" w:fill="FFFFFF"/>
        </w:rPr>
        <w:t>“中国交通频道·四川”项目是按照国务院《关于加强道路交通安全工作的意见》（国发〔</w:t>
      </w:r>
      <w:r>
        <w:rPr>
          <w:rFonts w:ascii="仿宋_GB2312" w:eastAsia="仿宋_GB2312"/>
          <w:color w:val="000000"/>
          <w:kern w:val="0"/>
          <w:sz w:val="32"/>
          <w:szCs w:val="32"/>
          <w:shd w:val="clear" w:color="auto" w:fill="FFFFFF"/>
        </w:rPr>
        <w:t>2012</w:t>
      </w:r>
      <w:r>
        <w:rPr>
          <w:rFonts w:hint="eastAsia" w:ascii="仿宋_GB2312" w:eastAsia="仿宋_GB2312"/>
          <w:color w:val="000000"/>
          <w:kern w:val="0"/>
          <w:sz w:val="32"/>
          <w:szCs w:val="32"/>
          <w:shd w:val="clear" w:color="auto" w:fill="FFFFFF"/>
        </w:rPr>
        <w:t>〕</w:t>
      </w:r>
      <w:r>
        <w:rPr>
          <w:rFonts w:ascii="仿宋_GB2312" w:eastAsia="仿宋_GB2312"/>
          <w:color w:val="000000"/>
          <w:kern w:val="0"/>
          <w:sz w:val="32"/>
          <w:szCs w:val="32"/>
          <w:shd w:val="clear" w:color="auto" w:fill="FFFFFF"/>
        </w:rPr>
        <w:t xml:space="preserve">30 </w:t>
      </w:r>
      <w:r>
        <w:rPr>
          <w:rFonts w:hint="eastAsia" w:ascii="仿宋_GB2312" w:eastAsia="仿宋_GB2312"/>
          <w:color w:val="000000"/>
          <w:kern w:val="0"/>
          <w:sz w:val="32"/>
          <w:szCs w:val="32"/>
          <w:shd w:val="clear" w:color="auto" w:fill="FFFFFF"/>
        </w:rPr>
        <w:t>号）和公安部《关于协助做好中国交通频道落地开播工作的通知》（公交管〔</w:t>
      </w:r>
      <w:r>
        <w:rPr>
          <w:rFonts w:ascii="仿宋_GB2312" w:eastAsia="仿宋_GB2312"/>
          <w:color w:val="000000"/>
          <w:kern w:val="0"/>
          <w:sz w:val="32"/>
          <w:szCs w:val="32"/>
          <w:shd w:val="clear" w:color="auto" w:fill="FFFFFF"/>
        </w:rPr>
        <w:t>2015</w:t>
      </w:r>
      <w:r>
        <w:rPr>
          <w:rFonts w:hint="eastAsia" w:ascii="仿宋_GB2312" w:eastAsia="仿宋_GB2312"/>
          <w:color w:val="000000"/>
          <w:kern w:val="0"/>
          <w:sz w:val="32"/>
          <w:szCs w:val="32"/>
          <w:shd w:val="clear" w:color="auto" w:fill="FFFFFF"/>
        </w:rPr>
        <w:t>〕</w:t>
      </w:r>
      <w:r>
        <w:rPr>
          <w:rFonts w:ascii="仿宋_GB2312" w:eastAsia="仿宋_GB2312"/>
          <w:color w:val="000000"/>
          <w:kern w:val="0"/>
          <w:sz w:val="32"/>
          <w:szCs w:val="32"/>
          <w:shd w:val="clear" w:color="auto" w:fill="FFFFFF"/>
        </w:rPr>
        <w:t xml:space="preserve">383 </w:t>
      </w:r>
      <w:r>
        <w:rPr>
          <w:rFonts w:hint="eastAsia" w:ascii="仿宋_GB2312" w:eastAsia="仿宋_GB2312"/>
          <w:color w:val="000000"/>
          <w:kern w:val="0"/>
          <w:sz w:val="32"/>
          <w:szCs w:val="32"/>
          <w:shd w:val="clear" w:color="auto" w:fill="FFFFFF"/>
        </w:rPr>
        <w:t>号）要求，经过四川省公安厅</w:t>
      </w:r>
      <w:r>
        <w:rPr>
          <w:rFonts w:hint="eastAsia" w:ascii="仿宋_GB2312" w:hAnsi="Calibri" w:eastAsia="仿宋_GB2312" w:cs="仿宋_GB2312"/>
          <w:kern w:val="0"/>
          <w:sz w:val="32"/>
          <w:szCs w:val="32"/>
        </w:rPr>
        <w:t>交通管理局行政办公</w:t>
      </w:r>
      <w:r>
        <w:rPr>
          <w:rFonts w:hint="eastAsia" w:ascii="仿宋_GB2312" w:eastAsia="仿宋_GB2312"/>
          <w:color w:val="000000"/>
          <w:kern w:val="0"/>
          <w:sz w:val="32"/>
          <w:szCs w:val="32"/>
          <w:shd w:val="clear" w:color="auto" w:fill="FFFFFF"/>
        </w:rPr>
        <w:t>会议决定的，“中国交通频道·四川”项目与单位部门工作目标一致，符合部门预算要求。该项目主要是用于道路交通法治宣传教育，项目的开展有利于提高道路交通参与者的道路安全意识，减少道路交通违法行为的发生，该项目将成为四川交警与交通参与者紧密联系的重要桥梁，有利于提高工作效率和效果，更好地为人民服务。</w:t>
      </w:r>
    </w:p>
    <w:p>
      <w:pPr>
        <w:autoSpaceDE w:val="0"/>
        <w:autoSpaceDN w:val="0"/>
        <w:adjustRightInd w:val="0"/>
        <w:ind w:firstLine="643" w:firstLineChars="200"/>
        <w:jc w:val="left"/>
        <w:rPr>
          <w:rFonts w:ascii="仿宋_GB2312" w:hAnsi="Calibri" w:eastAsia="仿宋_GB2312" w:cs="ArialUnicodeMS"/>
          <w:b/>
          <w:bCs/>
          <w:kern w:val="0"/>
          <w:sz w:val="32"/>
          <w:szCs w:val="32"/>
        </w:rPr>
      </w:pPr>
      <w:r>
        <w:rPr>
          <w:rFonts w:hint="eastAsia" w:ascii="仿宋_GB2312" w:hAnsi="Calibri" w:eastAsia="仿宋_GB2312" w:cs="ArialUnicodeMS"/>
          <w:b/>
          <w:bCs/>
          <w:kern w:val="0"/>
          <w:sz w:val="32"/>
          <w:szCs w:val="32"/>
        </w:rPr>
        <w:t>2.绩效目标</w:t>
      </w:r>
    </w:p>
    <w:p>
      <w:pPr>
        <w:autoSpaceDE w:val="0"/>
        <w:autoSpaceDN w:val="0"/>
        <w:adjustRightInd w:val="0"/>
        <w:ind w:firstLine="640" w:firstLineChars="200"/>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该项目的实施，能够提高道路交通参与者的道路安全意识，减少道路交通违法行为的发生，项目绩效目标基本明确合理。</w:t>
      </w:r>
    </w:p>
    <w:p>
      <w:pPr>
        <w:autoSpaceDE w:val="0"/>
        <w:autoSpaceDN w:val="0"/>
        <w:adjustRightInd w:val="0"/>
        <w:ind w:firstLine="643" w:firstLineChars="200"/>
        <w:jc w:val="left"/>
        <w:rPr>
          <w:rFonts w:ascii="楷体_GB2312" w:hAnsi="Calibri" w:eastAsia="楷体_GB2312" w:cs="楷体_GB2312"/>
          <w:b/>
          <w:bCs/>
          <w:kern w:val="0"/>
          <w:sz w:val="32"/>
          <w:szCs w:val="32"/>
        </w:rPr>
      </w:pPr>
      <w:r>
        <w:rPr>
          <w:rFonts w:hint="eastAsia" w:ascii="楷体_GB2312" w:hAnsi="Calibri" w:eastAsia="楷体_GB2312" w:cs="楷体_GB2312"/>
          <w:b/>
          <w:bCs/>
          <w:kern w:val="0"/>
          <w:sz w:val="32"/>
          <w:szCs w:val="32"/>
        </w:rPr>
        <w:t>（二）项目管理</w:t>
      </w:r>
    </w:p>
    <w:p>
      <w:pPr>
        <w:autoSpaceDE w:val="0"/>
        <w:autoSpaceDN w:val="0"/>
        <w:adjustRightInd w:val="0"/>
        <w:ind w:firstLine="643" w:firstLineChars="200"/>
        <w:jc w:val="left"/>
        <w:rPr>
          <w:rFonts w:ascii="仿宋_GB2312" w:hAnsi="Calibri" w:eastAsia="仿宋_GB2312" w:cs="ArialUnicodeMS"/>
          <w:b/>
          <w:bCs/>
          <w:kern w:val="0"/>
          <w:sz w:val="32"/>
          <w:szCs w:val="32"/>
        </w:rPr>
      </w:pPr>
      <w:r>
        <w:rPr>
          <w:rFonts w:ascii="仿宋_GB2312" w:hAnsi="Calibri" w:eastAsia="仿宋_GB2312" w:cs="ArialUnicodeMS"/>
          <w:b/>
          <w:bCs/>
          <w:kern w:val="0"/>
          <w:sz w:val="32"/>
          <w:szCs w:val="32"/>
        </w:rPr>
        <w:t>1</w:t>
      </w:r>
      <w:r>
        <w:rPr>
          <w:rFonts w:hint="eastAsia" w:ascii="仿宋_GB2312" w:hAnsi="Calibri" w:eastAsia="仿宋_GB2312" w:cs="ArialUnicodeMS"/>
          <w:b/>
          <w:bCs/>
          <w:kern w:val="0"/>
          <w:sz w:val="32"/>
          <w:szCs w:val="32"/>
        </w:rPr>
        <w:t>.资金到位及使用情况</w:t>
      </w:r>
    </w:p>
    <w:p>
      <w:pPr>
        <w:autoSpaceDE w:val="0"/>
        <w:autoSpaceDN w:val="0"/>
        <w:adjustRightInd w:val="0"/>
        <w:ind w:firstLine="640" w:firstLineChars="200"/>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w:t>
      </w:r>
      <w:r>
        <w:rPr>
          <w:rFonts w:ascii="仿宋_GB2312" w:hAnsi="Calibri" w:eastAsia="仿宋_GB2312" w:cs="仿宋_GB2312"/>
          <w:kern w:val="0"/>
          <w:sz w:val="32"/>
          <w:szCs w:val="32"/>
        </w:rPr>
        <w:t>1</w:t>
      </w:r>
      <w:r>
        <w:rPr>
          <w:rFonts w:hint="eastAsia" w:ascii="仿宋_GB2312" w:hAnsi="Calibri" w:eastAsia="仿宋_GB2312" w:cs="仿宋_GB2312"/>
          <w:kern w:val="0"/>
          <w:sz w:val="32"/>
          <w:szCs w:val="32"/>
        </w:rPr>
        <w:t>）资金到位情况</w:t>
      </w:r>
    </w:p>
    <w:p>
      <w:pPr>
        <w:autoSpaceDE w:val="0"/>
        <w:autoSpaceDN w:val="0"/>
        <w:adjustRightInd w:val="0"/>
        <w:ind w:firstLine="640" w:firstLineChars="200"/>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该项目年初预算</w:t>
      </w:r>
      <w:r>
        <w:rPr>
          <w:rFonts w:ascii="仿宋_GB2312" w:hAnsi="Calibri" w:eastAsia="仿宋_GB2312" w:cs="仿宋_GB2312"/>
          <w:kern w:val="0"/>
          <w:sz w:val="32"/>
          <w:szCs w:val="32"/>
        </w:rPr>
        <w:t>133.12</w:t>
      </w:r>
      <w:r>
        <w:rPr>
          <w:rFonts w:hint="eastAsia" w:ascii="仿宋_GB2312" w:hAnsi="Calibri" w:eastAsia="仿宋_GB2312" w:cs="仿宋_GB2312"/>
          <w:kern w:val="0"/>
          <w:sz w:val="32"/>
          <w:szCs w:val="32"/>
        </w:rPr>
        <w:t>万元，部门预算下达</w:t>
      </w:r>
      <w:r>
        <w:rPr>
          <w:rFonts w:ascii="仿宋_GB2312" w:hAnsi="Calibri" w:eastAsia="仿宋_GB2312" w:cs="仿宋_GB2312"/>
          <w:kern w:val="0"/>
          <w:sz w:val="32"/>
          <w:szCs w:val="32"/>
        </w:rPr>
        <w:t>133.12</w:t>
      </w:r>
      <w:r>
        <w:rPr>
          <w:rFonts w:hint="eastAsia" w:ascii="仿宋_GB2312" w:hAnsi="Calibri" w:eastAsia="仿宋_GB2312" w:cs="仿宋_GB2312"/>
          <w:kern w:val="0"/>
          <w:sz w:val="32"/>
          <w:szCs w:val="32"/>
        </w:rPr>
        <w:t>万元，资金到位率</w:t>
      </w:r>
      <w:r>
        <w:rPr>
          <w:rFonts w:ascii="仿宋_GB2312" w:hAnsi="Calibri" w:eastAsia="仿宋_GB2312" w:cs="仿宋_GB2312"/>
          <w:kern w:val="0"/>
          <w:sz w:val="32"/>
          <w:szCs w:val="32"/>
        </w:rPr>
        <w:t>100%</w:t>
      </w:r>
      <w:r>
        <w:rPr>
          <w:rFonts w:hint="eastAsia" w:ascii="仿宋_GB2312" w:hAnsi="Calibri" w:eastAsia="仿宋_GB2312" w:cs="仿宋_GB2312"/>
          <w:kern w:val="0"/>
          <w:sz w:val="32"/>
          <w:szCs w:val="32"/>
        </w:rPr>
        <w:t>。</w:t>
      </w:r>
    </w:p>
    <w:p>
      <w:pPr>
        <w:autoSpaceDE w:val="0"/>
        <w:autoSpaceDN w:val="0"/>
        <w:adjustRightInd w:val="0"/>
        <w:ind w:firstLine="640" w:firstLineChars="200"/>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w:t>
      </w:r>
      <w:r>
        <w:rPr>
          <w:rFonts w:ascii="仿宋_GB2312" w:hAnsi="Calibri" w:eastAsia="仿宋_GB2312" w:cs="仿宋_GB2312"/>
          <w:kern w:val="0"/>
          <w:sz w:val="32"/>
          <w:szCs w:val="32"/>
        </w:rPr>
        <w:t>2</w:t>
      </w:r>
      <w:r>
        <w:rPr>
          <w:rFonts w:hint="eastAsia" w:ascii="仿宋_GB2312" w:hAnsi="Calibri" w:eastAsia="仿宋_GB2312" w:cs="仿宋_GB2312"/>
          <w:kern w:val="0"/>
          <w:sz w:val="32"/>
          <w:szCs w:val="32"/>
        </w:rPr>
        <w:t>）资金使用情况</w:t>
      </w:r>
    </w:p>
    <w:p>
      <w:pPr>
        <w:autoSpaceDE w:val="0"/>
        <w:autoSpaceDN w:val="0"/>
        <w:adjustRightInd w:val="0"/>
        <w:ind w:firstLine="640" w:firstLineChars="200"/>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该项目经会计师事务所审计后，合同签订金额为</w:t>
      </w:r>
      <w:r>
        <w:rPr>
          <w:rFonts w:ascii="仿宋_GB2312" w:hAnsi="Calibri" w:eastAsia="仿宋_GB2312" w:cs="仿宋_GB2312"/>
          <w:kern w:val="0"/>
          <w:sz w:val="32"/>
          <w:szCs w:val="32"/>
        </w:rPr>
        <w:t xml:space="preserve">133.12 </w:t>
      </w:r>
      <w:r>
        <w:rPr>
          <w:rFonts w:hint="eastAsia" w:ascii="仿宋_GB2312" w:hAnsi="Calibri" w:eastAsia="仿宋_GB2312" w:cs="仿宋_GB2312"/>
          <w:kern w:val="0"/>
          <w:sz w:val="32"/>
          <w:szCs w:val="32"/>
        </w:rPr>
        <w:t>万元。项目支出按季度结算，截至</w:t>
      </w:r>
      <w:r>
        <w:rPr>
          <w:rFonts w:ascii="仿宋_GB2312" w:hAnsi="Calibri" w:eastAsia="仿宋_GB2312" w:cs="仿宋_GB2312"/>
          <w:kern w:val="0"/>
          <w:sz w:val="32"/>
          <w:szCs w:val="32"/>
        </w:rPr>
        <w:t>2019</w:t>
      </w:r>
      <w:r>
        <w:rPr>
          <w:rFonts w:hint="eastAsia" w:ascii="仿宋_GB2312" w:hAnsi="Calibri" w:eastAsia="仿宋_GB2312" w:cs="仿宋_GB2312"/>
          <w:kern w:val="0"/>
          <w:sz w:val="32"/>
          <w:szCs w:val="32"/>
        </w:rPr>
        <w:t>年</w:t>
      </w:r>
      <w:r>
        <w:rPr>
          <w:rFonts w:ascii="仿宋_GB2312" w:hAnsi="Calibri" w:eastAsia="仿宋_GB2312" w:cs="仿宋_GB2312"/>
          <w:kern w:val="0"/>
          <w:sz w:val="32"/>
          <w:szCs w:val="32"/>
        </w:rPr>
        <w:t>9</w:t>
      </w:r>
      <w:r>
        <w:rPr>
          <w:rFonts w:hint="eastAsia" w:ascii="仿宋_GB2312" w:hAnsi="Calibri" w:eastAsia="仿宋_GB2312" w:cs="仿宋_GB2312"/>
          <w:kern w:val="0"/>
          <w:sz w:val="32"/>
          <w:szCs w:val="32"/>
        </w:rPr>
        <w:t>月底，实际支出</w:t>
      </w:r>
      <w:r>
        <w:rPr>
          <w:rFonts w:ascii="仿宋_GB2312" w:hAnsi="Calibri" w:eastAsia="仿宋_GB2312" w:cs="仿宋_GB2312"/>
          <w:kern w:val="0"/>
          <w:sz w:val="32"/>
          <w:szCs w:val="32"/>
        </w:rPr>
        <w:t>66.56</w:t>
      </w:r>
      <w:r>
        <w:rPr>
          <w:rFonts w:hint="eastAsia" w:ascii="仿宋_GB2312" w:hAnsi="Calibri" w:eastAsia="仿宋_GB2312" w:cs="仿宋_GB2312"/>
          <w:kern w:val="0"/>
          <w:sz w:val="32"/>
          <w:szCs w:val="32"/>
        </w:rPr>
        <w:t>万元，执行进度</w:t>
      </w:r>
      <w:r>
        <w:rPr>
          <w:rFonts w:ascii="仿宋_GB2312" w:hAnsi="Calibri" w:eastAsia="仿宋_GB2312" w:cs="仿宋_GB2312"/>
          <w:kern w:val="0"/>
          <w:sz w:val="32"/>
          <w:szCs w:val="32"/>
        </w:rPr>
        <w:t>50%</w:t>
      </w:r>
      <w:r>
        <w:rPr>
          <w:rFonts w:hint="eastAsia" w:ascii="仿宋_GB2312" w:hAnsi="Calibri" w:eastAsia="仿宋_GB2312" w:cs="仿宋_GB2312"/>
          <w:kern w:val="0"/>
          <w:sz w:val="32"/>
          <w:szCs w:val="32"/>
        </w:rPr>
        <w:t>，具体支出情况如下：</w:t>
      </w:r>
    </w:p>
    <w:p>
      <w:pPr>
        <w:autoSpaceDE w:val="0"/>
        <w:autoSpaceDN w:val="0"/>
        <w:adjustRightInd w:val="0"/>
        <w:jc w:val="center"/>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表</w:t>
      </w:r>
      <w:r>
        <w:rPr>
          <w:rFonts w:ascii="仿宋_GB2312" w:hAnsi="Calibri" w:eastAsia="仿宋_GB2312" w:cs="仿宋_GB2312"/>
          <w:kern w:val="0"/>
          <w:sz w:val="32"/>
          <w:szCs w:val="32"/>
        </w:rPr>
        <w:t xml:space="preserve">2 </w:t>
      </w:r>
      <w:r>
        <w:rPr>
          <w:rFonts w:hint="eastAsia" w:ascii="仿宋_GB2312" w:hAnsi="Calibri" w:eastAsia="仿宋_GB2312" w:cs="仿宋_GB2312"/>
          <w:kern w:val="0"/>
          <w:sz w:val="32"/>
          <w:szCs w:val="32"/>
        </w:rPr>
        <w:t>项目资金使用情况统计表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3072"/>
        <w:gridCol w:w="2002"/>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77" w:type="dxa"/>
            <w:vAlign w:val="center"/>
          </w:tcPr>
          <w:p>
            <w:pPr>
              <w:autoSpaceDE w:val="0"/>
              <w:autoSpaceDN w:val="0"/>
              <w:adjustRightInd w:val="0"/>
              <w:jc w:val="center"/>
              <w:rPr>
                <w:rFonts w:ascii="仿宋_GB2312" w:hAnsi="Calibri" w:eastAsia="仿宋_GB2312" w:cs="仿宋_GB2312"/>
                <w:kern w:val="0"/>
                <w:sz w:val="24"/>
              </w:rPr>
            </w:pPr>
            <w:r>
              <w:rPr>
                <w:rFonts w:hint="eastAsia" w:ascii="仿宋_GB2312" w:hAnsi="Calibri" w:eastAsia="仿宋_GB2312" w:cs="仿宋_GB2312"/>
                <w:kern w:val="0"/>
                <w:sz w:val="24"/>
              </w:rPr>
              <w:t>序号</w:t>
            </w:r>
          </w:p>
        </w:tc>
        <w:tc>
          <w:tcPr>
            <w:tcW w:w="3072" w:type="dxa"/>
            <w:vAlign w:val="center"/>
          </w:tcPr>
          <w:p>
            <w:pPr>
              <w:autoSpaceDE w:val="0"/>
              <w:autoSpaceDN w:val="0"/>
              <w:adjustRightInd w:val="0"/>
              <w:jc w:val="center"/>
              <w:rPr>
                <w:rFonts w:ascii="仿宋_GB2312" w:hAnsi="Calibri" w:eastAsia="仿宋_GB2312" w:cs="仿宋_GB2312"/>
                <w:kern w:val="0"/>
                <w:sz w:val="24"/>
              </w:rPr>
            </w:pPr>
            <w:r>
              <w:rPr>
                <w:rFonts w:hint="eastAsia" w:ascii="仿宋_GB2312" w:hAnsi="Calibri" w:eastAsia="仿宋_GB2312" w:cs="仿宋_GB2312"/>
                <w:kern w:val="0"/>
                <w:sz w:val="24"/>
              </w:rPr>
              <w:t>支出内容</w:t>
            </w:r>
          </w:p>
        </w:tc>
        <w:tc>
          <w:tcPr>
            <w:tcW w:w="2002" w:type="dxa"/>
            <w:vAlign w:val="center"/>
          </w:tcPr>
          <w:p>
            <w:pPr>
              <w:autoSpaceDE w:val="0"/>
              <w:autoSpaceDN w:val="0"/>
              <w:adjustRightInd w:val="0"/>
              <w:jc w:val="center"/>
              <w:rPr>
                <w:rFonts w:ascii="仿宋_GB2312" w:hAnsi="Calibri" w:eastAsia="仿宋_GB2312" w:cs="仿宋_GB2312"/>
                <w:kern w:val="0"/>
                <w:sz w:val="24"/>
              </w:rPr>
            </w:pPr>
            <w:r>
              <w:rPr>
                <w:rFonts w:hint="eastAsia" w:ascii="仿宋_GB2312" w:hAnsi="Calibri" w:eastAsia="仿宋_GB2312" w:cs="仿宋_GB2312"/>
                <w:kern w:val="0"/>
                <w:sz w:val="24"/>
              </w:rPr>
              <w:t>金额（万元）</w:t>
            </w:r>
          </w:p>
        </w:tc>
        <w:tc>
          <w:tcPr>
            <w:tcW w:w="1983" w:type="dxa"/>
            <w:vAlign w:val="center"/>
          </w:tcPr>
          <w:p>
            <w:pPr>
              <w:autoSpaceDE w:val="0"/>
              <w:autoSpaceDN w:val="0"/>
              <w:adjustRightInd w:val="0"/>
              <w:jc w:val="center"/>
              <w:rPr>
                <w:rFonts w:ascii="仿宋_GB2312" w:hAnsi="Calibri" w:eastAsia="仿宋_GB2312" w:cs="仿宋_GB2312"/>
                <w:kern w:val="0"/>
                <w:sz w:val="24"/>
              </w:rPr>
            </w:pPr>
            <w:r>
              <w:rPr>
                <w:rFonts w:hint="eastAsia" w:ascii="仿宋_GB2312" w:hAnsi="Calibri" w:eastAsia="仿宋_GB2312" w:cs="仿宋_GB2312"/>
                <w:kern w:val="0"/>
                <w:sz w:val="24"/>
              </w:rPr>
              <w:t>占总支出比例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77" w:type="dxa"/>
            <w:vAlign w:val="center"/>
          </w:tcPr>
          <w:p>
            <w:pPr>
              <w:autoSpaceDE w:val="0"/>
              <w:autoSpaceDN w:val="0"/>
              <w:adjustRightInd w:val="0"/>
              <w:jc w:val="center"/>
              <w:rPr>
                <w:rFonts w:ascii="仿宋_GB2312" w:hAnsi="Calibri" w:eastAsia="仿宋_GB2312" w:cs="仿宋_GB2312"/>
                <w:kern w:val="0"/>
                <w:sz w:val="24"/>
              </w:rPr>
            </w:pPr>
            <w:r>
              <w:rPr>
                <w:rFonts w:hint="eastAsia" w:ascii="仿宋_GB2312" w:hAnsi="Calibri" w:eastAsia="仿宋_GB2312" w:cs="仿宋_GB2312"/>
                <w:kern w:val="0"/>
                <w:sz w:val="24"/>
              </w:rPr>
              <w:t>1</w:t>
            </w:r>
          </w:p>
        </w:tc>
        <w:tc>
          <w:tcPr>
            <w:tcW w:w="3072" w:type="dxa"/>
            <w:vAlign w:val="center"/>
          </w:tcPr>
          <w:p>
            <w:pPr>
              <w:autoSpaceDE w:val="0"/>
              <w:autoSpaceDN w:val="0"/>
              <w:adjustRightInd w:val="0"/>
              <w:jc w:val="center"/>
              <w:rPr>
                <w:rFonts w:ascii="仿宋_GB2312" w:hAnsi="Calibri" w:eastAsia="仿宋_GB2312" w:cs="仿宋_GB2312"/>
                <w:kern w:val="0"/>
                <w:sz w:val="24"/>
              </w:rPr>
            </w:pPr>
            <w:r>
              <w:rPr>
                <w:rFonts w:hint="eastAsia" w:ascii="仿宋_GB2312" w:hAnsi="Calibri" w:eastAsia="仿宋_GB2312" w:cs="仿宋_GB2312"/>
                <w:kern w:val="0"/>
                <w:sz w:val="24"/>
              </w:rPr>
              <w:t>一季度宣传服务费</w:t>
            </w:r>
          </w:p>
        </w:tc>
        <w:tc>
          <w:tcPr>
            <w:tcW w:w="2002" w:type="dxa"/>
            <w:vAlign w:val="center"/>
          </w:tcPr>
          <w:p>
            <w:pPr>
              <w:autoSpaceDE w:val="0"/>
              <w:autoSpaceDN w:val="0"/>
              <w:adjustRightInd w:val="0"/>
              <w:jc w:val="center"/>
              <w:rPr>
                <w:rFonts w:ascii="仿宋_GB2312" w:hAnsi="Calibri" w:eastAsia="仿宋_GB2312" w:cs="仿宋_GB2312"/>
                <w:kern w:val="0"/>
                <w:sz w:val="24"/>
              </w:rPr>
            </w:pPr>
            <w:r>
              <w:rPr>
                <w:rFonts w:hint="eastAsia" w:ascii="仿宋_GB2312" w:hAnsi="Calibri" w:eastAsia="仿宋_GB2312" w:cs="仿宋_GB2312"/>
                <w:kern w:val="0"/>
                <w:sz w:val="24"/>
              </w:rPr>
              <w:t>33.28</w:t>
            </w:r>
          </w:p>
        </w:tc>
        <w:tc>
          <w:tcPr>
            <w:tcW w:w="1983" w:type="dxa"/>
            <w:vAlign w:val="center"/>
          </w:tcPr>
          <w:p>
            <w:pPr>
              <w:autoSpaceDE w:val="0"/>
              <w:autoSpaceDN w:val="0"/>
              <w:adjustRightInd w:val="0"/>
              <w:jc w:val="center"/>
              <w:rPr>
                <w:rFonts w:ascii="仿宋_GB2312" w:hAnsi="Calibri" w:eastAsia="仿宋_GB2312" w:cs="仿宋_GB2312"/>
                <w:kern w:val="0"/>
                <w:sz w:val="24"/>
              </w:rPr>
            </w:pPr>
            <w:r>
              <w:rPr>
                <w:rFonts w:hint="eastAsia" w:ascii="仿宋_GB2312" w:hAnsi="Calibri" w:eastAsia="仿宋_GB2312" w:cs="仿宋_GB2312"/>
                <w:kern w:val="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77" w:type="dxa"/>
            <w:vAlign w:val="center"/>
          </w:tcPr>
          <w:p>
            <w:pPr>
              <w:autoSpaceDE w:val="0"/>
              <w:autoSpaceDN w:val="0"/>
              <w:adjustRightInd w:val="0"/>
              <w:jc w:val="center"/>
              <w:rPr>
                <w:rFonts w:ascii="仿宋_GB2312" w:hAnsi="Calibri" w:eastAsia="仿宋_GB2312" w:cs="仿宋_GB2312"/>
                <w:kern w:val="0"/>
                <w:sz w:val="24"/>
              </w:rPr>
            </w:pPr>
            <w:r>
              <w:rPr>
                <w:rFonts w:hint="eastAsia" w:ascii="仿宋_GB2312" w:hAnsi="Calibri" w:eastAsia="仿宋_GB2312" w:cs="仿宋_GB2312"/>
                <w:kern w:val="0"/>
                <w:sz w:val="24"/>
              </w:rPr>
              <w:t>2</w:t>
            </w:r>
          </w:p>
        </w:tc>
        <w:tc>
          <w:tcPr>
            <w:tcW w:w="3072" w:type="dxa"/>
            <w:vAlign w:val="center"/>
          </w:tcPr>
          <w:p>
            <w:pPr>
              <w:autoSpaceDE w:val="0"/>
              <w:autoSpaceDN w:val="0"/>
              <w:adjustRightInd w:val="0"/>
              <w:jc w:val="center"/>
              <w:rPr>
                <w:rFonts w:ascii="仿宋_GB2312" w:hAnsi="Calibri" w:eastAsia="仿宋_GB2312" w:cs="仿宋_GB2312"/>
                <w:kern w:val="0"/>
                <w:sz w:val="24"/>
              </w:rPr>
            </w:pPr>
            <w:r>
              <w:rPr>
                <w:rFonts w:hint="eastAsia" w:ascii="仿宋_GB2312" w:hAnsi="Calibri" w:eastAsia="仿宋_GB2312" w:cs="仿宋_GB2312"/>
                <w:kern w:val="0"/>
                <w:sz w:val="24"/>
              </w:rPr>
              <w:t>二季度宣传服务费</w:t>
            </w:r>
          </w:p>
        </w:tc>
        <w:tc>
          <w:tcPr>
            <w:tcW w:w="2002" w:type="dxa"/>
            <w:vAlign w:val="center"/>
          </w:tcPr>
          <w:p>
            <w:pPr>
              <w:autoSpaceDE w:val="0"/>
              <w:autoSpaceDN w:val="0"/>
              <w:adjustRightInd w:val="0"/>
              <w:jc w:val="center"/>
              <w:rPr>
                <w:rFonts w:ascii="仿宋_GB2312" w:hAnsi="Calibri" w:eastAsia="仿宋_GB2312" w:cs="仿宋_GB2312"/>
                <w:kern w:val="0"/>
                <w:sz w:val="24"/>
              </w:rPr>
            </w:pPr>
            <w:r>
              <w:rPr>
                <w:rFonts w:hint="eastAsia" w:ascii="仿宋_GB2312" w:hAnsi="Calibri" w:eastAsia="仿宋_GB2312" w:cs="仿宋_GB2312"/>
                <w:kern w:val="0"/>
                <w:sz w:val="24"/>
              </w:rPr>
              <w:t>33.</w:t>
            </w:r>
            <w:r>
              <w:rPr>
                <w:rFonts w:ascii="仿宋_GB2312" w:hAnsi="Calibri" w:eastAsia="仿宋_GB2312" w:cs="仿宋_GB2312"/>
                <w:kern w:val="0"/>
                <w:sz w:val="24"/>
              </w:rPr>
              <w:t>28</w:t>
            </w:r>
          </w:p>
        </w:tc>
        <w:tc>
          <w:tcPr>
            <w:tcW w:w="1983" w:type="dxa"/>
            <w:vAlign w:val="center"/>
          </w:tcPr>
          <w:p>
            <w:pPr>
              <w:autoSpaceDE w:val="0"/>
              <w:autoSpaceDN w:val="0"/>
              <w:adjustRightInd w:val="0"/>
              <w:jc w:val="center"/>
              <w:rPr>
                <w:rFonts w:ascii="仿宋_GB2312" w:hAnsi="Calibri" w:eastAsia="仿宋_GB2312" w:cs="仿宋_GB2312"/>
                <w:kern w:val="0"/>
                <w:sz w:val="24"/>
              </w:rPr>
            </w:pPr>
            <w:r>
              <w:rPr>
                <w:rFonts w:hint="eastAsia" w:ascii="仿宋_GB2312" w:hAnsi="Calibri" w:eastAsia="仿宋_GB2312" w:cs="仿宋_GB2312"/>
                <w:kern w:val="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277" w:type="dxa"/>
            <w:vAlign w:val="center"/>
          </w:tcPr>
          <w:p>
            <w:pPr>
              <w:autoSpaceDE w:val="0"/>
              <w:autoSpaceDN w:val="0"/>
              <w:adjustRightInd w:val="0"/>
              <w:jc w:val="center"/>
              <w:rPr>
                <w:rFonts w:ascii="仿宋_GB2312" w:hAnsi="Calibri" w:eastAsia="仿宋_GB2312" w:cs="仿宋_GB2312"/>
                <w:kern w:val="0"/>
                <w:sz w:val="24"/>
              </w:rPr>
            </w:pPr>
            <w:r>
              <w:rPr>
                <w:rFonts w:hint="eastAsia" w:ascii="仿宋_GB2312" w:hAnsi="Calibri" w:eastAsia="仿宋_GB2312" w:cs="仿宋_GB2312"/>
                <w:kern w:val="0"/>
                <w:sz w:val="24"/>
              </w:rPr>
              <w:t>合计</w:t>
            </w:r>
          </w:p>
        </w:tc>
        <w:tc>
          <w:tcPr>
            <w:tcW w:w="3072" w:type="dxa"/>
            <w:vAlign w:val="center"/>
          </w:tcPr>
          <w:p>
            <w:pPr>
              <w:autoSpaceDE w:val="0"/>
              <w:autoSpaceDN w:val="0"/>
              <w:adjustRightInd w:val="0"/>
              <w:jc w:val="center"/>
              <w:rPr>
                <w:rFonts w:ascii="仿宋_GB2312" w:hAnsi="Calibri" w:eastAsia="仿宋_GB2312" w:cs="仿宋_GB2312"/>
                <w:kern w:val="0"/>
                <w:sz w:val="24"/>
              </w:rPr>
            </w:pPr>
          </w:p>
        </w:tc>
        <w:tc>
          <w:tcPr>
            <w:tcW w:w="2002" w:type="dxa"/>
            <w:vAlign w:val="center"/>
          </w:tcPr>
          <w:p>
            <w:pPr>
              <w:autoSpaceDE w:val="0"/>
              <w:autoSpaceDN w:val="0"/>
              <w:adjustRightInd w:val="0"/>
              <w:jc w:val="center"/>
              <w:rPr>
                <w:rFonts w:ascii="仿宋_GB2312" w:hAnsi="Calibri" w:eastAsia="仿宋_GB2312" w:cs="仿宋_GB2312"/>
                <w:kern w:val="0"/>
                <w:sz w:val="24"/>
              </w:rPr>
            </w:pPr>
            <w:r>
              <w:rPr>
                <w:rFonts w:hint="eastAsia" w:ascii="仿宋_GB2312" w:hAnsi="Calibri" w:eastAsia="仿宋_GB2312" w:cs="仿宋_GB2312"/>
                <w:kern w:val="0"/>
                <w:sz w:val="24"/>
              </w:rPr>
              <w:t>6</w:t>
            </w:r>
            <w:r>
              <w:rPr>
                <w:rFonts w:ascii="仿宋_GB2312" w:hAnsi="Calibri" w:eastAsia="仿宋_GB2312" w:cs="仿宋_GB2312"/>
                <w:kern w:val="0"/>
                <w:sz w:val="24"/>
              </w:rPr>
              <w:t>6.56</w:t>
            </w:r>
          </w:p>
        </w:tc>
        <w:tc>
          <w:tcPr>
            <w:tcW w:w="1983" w:type="dxa"/>
            <w:vAlign w:val="center"/>
          </w:tcPr>
          <w:p>
            <w:pPr>
              <w:autoSpaceDE w:val="0"/>
              <w:autoSpaceDN w:val="0"/>
              <w:adjustRightInd w:val="0"/>
              <w:jc w:val="center"/>
              <w:rPr>
                <w:rFonts w:ascii="仿宋_GB2312" w:hAnsi="Calibri" w:eastAsia="仿宋_GB2312" w:cs="仿宋_GB2312"/>
                <w:kern w:val="0"/>
                <w:sz w:val="24"/>
              </w:rPr>
            </w:pPr>
            <w:r>
              <w:rPr>
                <w:rFonts w:hint="eastAsia" w:ascii="仿宋_GB2312" w:hAnsi="Calibri" w:eastAsia="仿宋_GB2312" w:cs="仿宋_GB2312"/>
                <w:kern w:val="0"/>
                <w:sz w:val="24"/>
              </w:rPr>
              <w:t>50%</w:t>
            </w:r>
          </w:p>
        </w:tc>
      </w:tr>
    </w:tbl>
    <w:p>
      <w:pPr>
        <w:autoSpaceDE w:val="0"/>
        <w:autoSpaceDN w:val="0"/>
        <w:adjustRightInd w:val="0"/>
        <w:ind w:firstLine="643" w:firstLineChars="200"/>
        <w:jc w:val="left"/>
        <w:rPr>
          <w:rFonts w:ascii="仿宋_GB2312" w:hAnsi="Calibri" w:eastAsia="仿宋_GB2312" w:cs="ArialUnicodeMS"/>
          <w:b/>
          <w:bCs/>
          <w:kern w:val="0"/>
          <w:sz w:val="32"/>
          <w:szCs w:val="32"/>
        </w:rPr>
      </w:pPr>
      <w:r>
        <w:rPr>
          <w:rFonts w:ascii="仿宋_GB2312" w:hAnsi="Calibri" w:eastAsia="仿宋_GB2312" w:cs="ArialUnicodeMS"/>
          <w:b/>
          <w:bCs/>
          <w:kern w:val="0"/>
          <w:sz w:val="32"/>
          <w:szCs w:val="32"/>
        </w:rPr>
        <w:t>2</w:t>
      </w:r>
      <w:r>
        <w:rPr>
          <w:rFonts w:hint="eastAsia" w:ascii="仿宋_GB2312" w:hAnsi="Calibri" w:eastAsia="仿宋_GB2312" w:cs="ArialUnicodeMS"/>
          <w:b/>
          <w:bCs/>
          <w:kern w:val="0"/>
          <w:sz w:val="32"/>
          <w:szCs w:val="32"/>
        </w:rPr>
        <w:t>.资金管理</w:t>
      </w:r>
    </w:p>
    <w:p>
      <w:pPr>
        <w:autoSpaceDE w:val="0"/>
        <w:autoSpaceDN w:val="0"/>
        <w:adjustRightInd w:val="0"/>
        <w:ind w:firstLine="640" w:firstLineChars="200"/>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单位制定了财务管理制度，明确了责任与监督，项目资金财务核算，均由单位财务统一核算管理，收付款都通过了财政金财网大平台统一办理。现场评价抽查的支付凭证，均履行了相关审批手续，资金使用符合相关规定，审批手续完善，做到了专款专用。</w:t>
      </w:r>
    </w:p>
    <w:p>
      <w:pPr>
        <w:autoSpaceDE w:val="0"/>
        <w:autoSpaceDN w:val="0"/>
        <w:adjustRightInd w:val="0"/>
        <w:ind w:firstLine="643" w:firstLineChars="200"/>
        <w:jc w:val="left"/>
        <w:rPr>
          <w:rFonts w:ascii="仿宋_GB2312" w:hAnsi="Calibri" w:eastAsia="仿宋_GB2312" w:cs="ArialUnicodeMS"/>
          <w:b/>
          <w:bCs/>
          <w:kern w:val="0"/>
          <w:sz w:val="32"/>
          <w:szCs w:val="32"/>
        </w:rPr>
      </w:pPr>
      <w:r>
        <w:rPr>
          <w:rFonts w:ascii="仿宋_GB2312" w:hAnsi="Calibri" w:eastAsia="仿宋_GB2312" w:cs="ArialUnicodeMS"/>
          <w:b/>
          <w:bCs/>
          <w:kern w:val="0"/>
          <w:sz w:val="32"/>
          <w:szCs w:val="32"/>
        </w:rPr>
        <w:t>3</w:t>
      </w:r>
      <w:r>
        <w:rPr>
          <w:rFonts w:hint="eastAsia" w:ascii="仿宋_GB2312" w:hAnsi="Calibri" w:eastAsia="仿宋_GB2312" w:cs="ArialUnicodeMS"/>
          <w:b/>
          <w:bCs/>
          <w:kern w:val="0"/>
          <w:sz w:val="32"/>
          <w:szCs w:val="32"/>
        </w:rPr>
        <w:t>.项目实施管理</w:t>
      </w:r>
    </w:p>
    <w:p>
      <w:pPr>
        <w:autoSpaceDE w:val="0"/>
        <w:autoSpaceDN w:val="0"/>
        <w:adjustRightInd w:val="0"/>
        <w:ind w:firstLine="640" w:firstLineChars="200"/>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单位制定《中国交通频道</w:t>
      </w:r>
      <w:r>
        <w:rPr>
          <w:rFonts w:hint="eastAsia" w:ascii="TimesNewRomanPSMT" w:hAnsi="Calibri" w:eastAsia="TimesNewRomanPSMT" w:cs="TimesNewRomanPSMT"/>
          <w:kern w:val="0"/>
          <w:sz w:val="32"/>
          <w:szCs w:val="32"/>
        </w:rPr>
        <w:t>·</w:t>
      </w:r>
      <w:r>
        <w:rPr>
          <w:rFonts w:hint="eastAsia" w:ascii="仿宋_GB2312" w:hAnsi="Calibri" w:eastAsia="仿宋_GB2312" w:cs="仿宋_GB2312"/>
          <w:kern w:val="0"/>
          <w:sz w:val="32"/>
          <w:szCs w:val="32"/>
        </w:rPr>
        <w:t>四川考核明细表》，明确了该项目的考核内容，单位根据考核内容进行绩效评价，达到考核标准才支付款项。现场评价通过翻阅资料，严格执行了相关规定，确保该项目的有效实施。</w:t>
      </w:r>
    </w:p>
    <w:p>
      <w:pPr>
        <w:autoSpaceDE w:val="0"/>
        <w:autoSpaceDN w:val="0"/>
        <w:adjustRightInd w:val="0"/>
        <w:ind w:firstLine="643" w:firstLineChars="200"/>
        <w:jc w:val="left"/>
        <w:rPr>
          <w:rFonts w:ascii="楷体_GB2312" w:hAnsi="Calibri" w:eastAsia="楷体_GB2312" w:cs="楷体_GB2312"/>
          <w:b/>
          <w:bCs/>
          <w:kern w:val="0"/>
          <w:sz w:val="32"/>
          <w:szCs w:val="32"/>
        </w:rPr>
      </w:pPr>
      <w:r>
        <w:rPr>
          <w:rFonts w:hint="eastAsia" w:ascii="楷体_GB2312" w:hAnsi="Calibri" w:eastAsia="楷体_GB2312" w:cs="楷体_GB2312"/>
          <w:b/>
          <w:bCs/>
          <w:kern w:val="0"/>
          <w:sz w:val="32"/>
          <w:szCs w:val="32"/>
        </w:rPr>
        <w:t>（三）项目绩效</w:t>
      </w:r>
    </w:p>
    <w:p>
      <w:pPr>
        <w:autoSpaceDE w:val="0"/>
        <w:autoSpaceDN w:val="0"/>
        <w:adjustRightInd w:val="0"/>
        <w:ind w:firstLine="643" w:firstLineChars="200"/>
        <w:jc w:val="left"/>
        <w:rPr>
          <w:rFonts w:ascii="仿宋_GB2312" w:hAnsi="Calibri" w:eastAsia="仿宋_GB2312" w:cs="ArialUnicodeMS"/>
          <w:b/>
          <w:bCs/>
          <w:kern w:val="0"/>
          <w:sz w:val="32"/>
          <w:szCs w:val="32"/>
        </w:rPr>
      </w:pPr>
      <w:r>
        <w:rPr>
          <w:rFonts w:ascii="仿宋_GB2312" w:hAnsi="Calibri" w:eastAsia="仿宋_GB2312" w:cs="ArialUnicodeMS"/>
          <w:b/>
          <w:bCs/>
          <w:kern w:val="0"/>
          <w:sz w:val="32"/>
          <w:szCs w:val="32"/>
        </w:rPr>
        <w:t>1.</w:t>
      </w:r>
      <w:r>
        <w:rPr>
          <w:rFonts w:hint="eastAsia" w:ascii="仿宋_GB2312" w:hAnsi="Calibri" w:eastAsia="仿宋_GB2312" w:cs="ArialUnicodeMS"/>
          <w:b/>
          <w:bCs/>
          <w:kern w:val="0"/>
          <w:sz w:val="32"/>
          <w:szCs w:val="32"/>
        </w:rPr>
        <w:t>项目完成</w:t>
      </w:r>
    </w:p>
    <w:p>
      <w:pPr>
        <w:adjustRightInd w:val="0"/>
        <w:snapToGrid w:val="0"/>
        <w:spacing w:line="600" w:lineRule="exact"/>
        <w:ind w:firstLine="720"/>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w:t>
      </w:r>
      <w:r>
        <w:rPr>
          <w:rFonts w:ascii="仿宋_GB2312" w:hAnsi="Calibri" w:eastAsia="仿宋_GB2312" w:cs="仿宋_GB2312"/>
          <w:kern w:val="0"/>
          <w:sz w:val="32"/>
          <w:szCs w:val="32"/>
        </w:rPr>
        <w:t>1</w:t>
      </w:r>
      <w:r>
        <w:rPr>
          <w:rFonts w:hint="eastAsia" w:ascii="仿宋_GB2312" w:hAnsi="Calibri" w:eastAsia="仿宋_GB2312" w:cs="仿宋_GB2312"/>
          <w:kern w:val="0"/>
          <w:sz w:val="32"/>
          <w:szCs w:val="32"/>
        </w:rPr>
        <w:t>）完成数量</w:t>
      </w:r>
    </w:p>
    <w:p>
      <w:pPr>
        <w:adjustRightInd w:val="0"/>
        <w:snapToGrid w:val="0"/>
        <w:spacing w:line="600" w:lineRule="exact"/>
        <w:ind w:firstLine="720"/>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中国交通频道</w:t>
      </w:r>
      <w:r>
        <w:rPr>
          <w:rFonts w:hint="eastAsia" w:ascii="微软雅黑" w:hAnsi="微软雅黑" w:eastAsia="微软雅黑" w:cs="微软雅黑"/>
          <w:kern w:val="0"/>
          <w:sz w:val="32"/>
          <w:szCs w:val="32"/>
        </w:rPr>
        <w:t>·</w:t>
      </w:r>
      <w:r>
        <w:rPr>
          <w:rFonts w:hint="eastAsia" w:ascii="仿宋_GB2312" w:hAnsi="Calibri" w:eastAsia="仿宋_GB2312" w:cs="仿宋_GB2312"/>
          <w:kern w:val="0"/>
          <w:sz w:val="32"/>
          <w:szCs w:val="32"/>
        </w:rPr>
        <w:t>四川项目在直播交通（直播）、新闻资讯（自采）、特别节目系列报道、热点访谈及重要信息发布等方面制定了数量考核标准，从绩效评价结果来看，项目完成情况较好，均达到或超过了数量考核标准。该项目从</w:t>
      </w:r>
      <w:r>
        <w:rPr>
          <w:rFonts w:ascii="仿宋_GB2312" w:hAnsi="Calibri" w:eastAsia="仿宋_GB2312" w:cs="仿宋_GB2312"/>
          <w:kern w:val="0"/>
          <w:sz w:val="32"/>
          <w:szCs w:val="32"/>
        </w:rPr>
        <w:t>2019</w:t>
      </w:r>
      <w:r>
        <w:rPr>
          <w:rFonts w:hint="eastAsia" w:ascii="仿宋_GB2312" w:hAnsi="Calibri" w:eastAsia="仿宋_GB2312" w:cs="仿宋_GB2312"/>
          <w:kern w:val="0"/>
          <w:sz w:val="32"/>
          <w:szCs w:val="32"/>
        </w:rPr>
        <w:t>年</w:t>
      </w:r>
      <w:r>
        <w:rPr>
          <w:rFonts w:ascii="仿宋_GB2312" w:hAnsi="Calibri" w:eastAsia="仿宋_GB2312" w:cs="仿宋_GB2312"/>
          <w:kern w:val="0"/>
          <w:sz w:val="32"/>
          <w:szCs w:val="32"/>
        </w:rPr>
        <w:t>1</w:t>
      </w:r>
      <w:r>
        <w:rPr>
          <w:rFonts w:hint="eastAsia" w:ascii="仿宋_GB2312" w:hAnsi="Calibri" w:eastAsia="仿宋_GB2312" w:cs="仿宋_GB2312"/>
          <w:kern w:val="0"/>
          <w:sz w:val="32"/>
          <w:szCs w:val="32"/>
        </w:rPr>
        <w:t>月</w:t>
      </w:r>
      <w:r>
        <w:rPr>
          <w:rFonts w:ascii="仿宋_GB2312" w:hAnsi="Calibri" w:eastAsia="仿宋_GB2312" w:cs="仿宋_GB2312"/>
          <w:kern w:val="0"/>
          <w:sz w:val="32"/>
          <w:szCs w:val="32"/>
        </w:rPr>
        <w:t>23</w:t>
      </w:r>
      <w:r>
        <w:rPr>
          <w:rFonts w:hint="eastAsia" w:ascii="仿宋_GB2312" w:hAnsi="Calibri" w:eastAsia="仿宋_GB2312" w:cs="仿宋_GB2312"/>
          <w:kern w:val="0"/>
          <w:sz w:val="32"/>
          <w:szCs w:val="32"/>
        </w:rPr>
        <w:t>日至</w:t>
      </w:r>
      <w:r>
        <w:rPr>
          <w:rFonts w:ascii="仿宋_GB2312" w:hAnsi="Calibri" w:eastAsia="仿宋_GB2312" w:cs="仿宋_GB2312"/>
          <w:kern w:val="0"/>
          <w:sz w:val="32"/>
          <w:szCs w:val="32"/>
        </w:rPr>
        <w:t>2019</w:t>
      </w:r>
      <w:r>
        <w:rPr>
          <w:rFonts w:hint="eastAsia" w:ascii="仿宋_GB2312" w:hAnsi="Calibri" w:eastAsia="仿宋_GB2312" w:cs="仿宋_GB2312"/>
          <w:kern w:val="0"/>
          <w:sz w:val="32"/>
          <w:szCs w:val="32"/>
        </w:rPr>
        <w:t>年</w:t>
      </w:r>
      <w:r>
        <w:rPr>
          <w:rFonts w:ascii="仿宋_GB2312" w:hAnsi="Calibri" w:eastAsia="仿宋_GB2312" w:cs="仿宋_GB2312"/>
          <w:kern w:val="0"/>
          <w:sz w:val="32"/>
          <w:szCs w:val="32"/>
        </w:rPr>
        <w:t>9</w:t>
      </w:r>
      <w:r>
        <w:rPr>
          <w:rFonts w:hint="eastAsia" w:ascii="仿宋_GB2312" w:hAnsi="Calibri" w:eastAsia="仿宋_GB2312" w:cs="仿宋_GB2312"/>
          <w:kern w:val="0"/>
          <w:sz w:val="32"/>
          <w:szCs w:val="32"/>
        </w:rPr>
        <w:t>月</w:t>
      </w:r>
      <w:r>
        <w:rPr>
          <w:rFonts w:ascii="仿宋_GB2312" w:hAnsi="Calibri" w:eastAsia="仿宋_GB2312" w:cs="仿宋_GB2312"/>
          <w:kern w:val="0"/>
          <w:sz w:val="32"/>
          <w:szCs w:val="32"/>
        </w:rPr>
        <w:t>30</w:t>
      </w:r>
      <w:r>
        <w:rPr>
          <w:rFonts w:hint="eastAsia" w:ascii="仿宋_GB2312" w:hAnsi="Calibri" w:eastAsia="仿宋_GB2312" w:cs="仿宋_GB2312"/>
          <w:kern w:val="0"/>
          <w:sz w:val="32"/>
          <w:szCs w:val="32"/>
        </w:rPr>
        <w:t>日工作完成情况统计如下：</w:t>
      </w:r>
    </w:p>
    <w:p>
      <w:pPr>
        <w:adjustRightInd w:val="0"/>
        <w:snapToGrid w:val="0"/>
        <w:spacing w:line="600" w:lineRule="exact"/>
        <w:jc w:val="center"/>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表</w:t>
      </w:r>
      <w:r>
        <w:rPr>
          <w:rFonts w:ascii="仿宋_GB2312" w:hAnsi="Calibri" w:eastAsia="仿宋_GB2312" w:cs="仿宋_GB2312"/>
          <w:kern w:val="0"/>
          <w:sz w:val="32"/>
          <w:szCs w:val="32"/>
        </w:rPr>
        <w:t xml:space="preserve">3 </w:t>
      </w:r>
      <w:r>
        <w:rPr>
          <w:rFonts w:hint="eastAsia" w:ascii="仿宋_GB2312" w:hAnsi="Calibri" w:eastAsia="仿宋_GB2312" w:cs="仿宋_GB2312"/>
          <w:kern w:val="0"/>
          <w:sz w:val="32"/>
          <w:szCs w:val="32"/>
        </w:rPr>
        <w:t>中国交通频道</w:t>
      </w:r>
      <w:r>
        <w:rPr>
          <w:rFonts w:hint="eastAsia" w:ascii="微软雅黑" w:hAnsi="微软雅黑" w:eastAsia="微软雅黑" w:cs="微软雅黑"/>
          <w:kern w:val="0"/>
          <w:sz w:val="32"/>
          <w:szCs w:val="32"/>
        </w:rPr>
        <w:t>·</w:t>
      </w:r>
      <w:r>
        <w:rPr>
          <w:rFonts w:hint="eastAsia" w:ascii="仿宋_GB2312" w:hAnsi="Calibri" w:eastAsia="仿宋_GB2312" w:cs="仿宋_GB2312"/>
          <w:kern w:val="0"/>
          <w:sz w:val="32"/>
          <w:szCs w:val="32"/>
        </w:rPr>
        <w:t>四川工作完成情况统计表</w:t>
      </w:r>
    </w:p>
    <w:tbl>
      <w:tblPr>
        <w:tblStyle w:val="12"/>
        <w:tblW w:w="8447" w:type="dxa"/>
        <w:tblInd w:w="0" w:type="dxa"/>
        <w:tblLayout w:type="autofit"/>
        <w:tblCellMar>
          <w:top w:w="0" w:type="dxa"/>
          <w:left w:w="108" w:type="dxa"/>
          <w:bottom w:w="0" w:type="dxa"/>
          <w:right w:w="108" w:type="dxa"/>
        </w:tblCellMar>
      </w:tblPr>
      <w:tblGrid>
        <w:gridCol w:w="2486"/>
        <w:gridCol w:w="2093"/>
        <w:gridCol w:w="1862"/>
        <w:gridCol w:w="2006"/>
      </w:tblGrid>
      <w:tr>
        <w:tblPrEx>
          <w:tblCellMar>
            <w:top w:w="0" w:type="dxa"/>
            <w:left w:w="108" w:type="dxa"/>
            <w:bottom w:w="0" w:type="dxa"/>
            <w:right w:w="108" w:type="dxa"/>
          </w:tblCellMar>
        </w:tblPrEx>
        <w:trPr>
          <w:trHeight w:val="698" w:hRule="atLeast"/>
        </w:trPr>
        <w:tc>
          <w:tcPr>
            <w:tcW w:w="24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项目名称</w:t>
            </w:r>
          </w:p>
        </w:tc>
        <w:tc>
          <w:tcPr>
            <w:tcW w:w="39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考核标准</w:t>
            </w:r>
          </w:p>
        </w:tc>
        <w:tc>
          <w:tcPr>
            <w:tcW w:w="200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实际完成</w:t>
            </w:r>
          </w:p>
        </w:tc>
      </w:tr>
      <w:tr>
        <w:tblPrEx>
          <w:tblCellMar>
            <w:top w:w="0" w:type="dxa"/>
            <w:left w:w="108" w:type="dxa"/>
            <w:bottom w:w="0" w:type="dxa"/>
            <w:right w:w="108" w:type="dxa"/>
          </w:tblCellMar>
        </w:tblPrEx>
        <w:trPr>
          <w:trHeight w:val="437" w:hRule="atLeast"/>
        </w:trPr>
        <w:tc>
          <w:tcPr>
            <w:tcW w:w="24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直播交通（直播）</w:t>
            </w:r>
          </w:p>
        </w:tc>
        <w:tc>
          <w:tcPr>
            <w:tcW w:w="20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期/月</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20</w:t>
            </w:r>
          </w:p>
        </w:tc>
        <w:tc>
          <w:tcPr>
            <w:tcW w:w="200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166期</w:t>
            </w:r>
          </w:p>
        </w:tc>
      </w:tr>
      <w:tr>
        <w:tblPrEx>
          <w:tblCellMar>
            <w:top w:w="0" w:type="dxa"/>
            <w:left w:w="108" w:type="dxa"/>
            <w:bottom w:w="0" w:type="dxa"/>
            <w:right w:w="108" w:type="dxa"/>
          </w:tblCellMar>
        </w:tblPrEx>
        <w:trPr>
          <w:trHeight w:val="444" w:hRule="atLeast"/>
        </w:trPr>
        <w:tc>
          <w:tcPr>
            <w:tcW w:w="248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4"/>
              </w:rPr>
            </w:pPr>
          </w:p>
        </w:tc>
        <w:tc>
          <w:tcPr>
            <w:tcW w:w="20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分钟/期</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60分钟</w:t>
            </w:r>
          </w:p>
        </w:tc>
        <w:tc>
          <w:tcPr>
            <w:tcW w:w="200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60分钟</w:t>
            </w:r>
          </w:p>
        </w:tc>
      </w:tr>
      <w:tr>
        <w:tblPrEx>
          <w:tblCellMar>
            <w:top w:w="0" w:type="dxa"/>
            <w:left w:w="108" w:type="dxa"/>
            <w:bottom w:w="0" w:type="dxa"/>
            <w:right w:w="108" w:type="dxa"/>
          </w:tblCellMar>
        </w:tblPrEx>
        <w:trPr>
          <w:trHeight w:val="450" w:hRule="atLeast"/>
        </w:trPr>
        <w:tc>
          <w:tcPr>
            <w:tcW w:w="24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新闻资讯（自采）</w:t>
            </w:r>
          </w:p>
        </w:tc>
        <w:tc>
          <w:tcPr>
            <w:tcW w:w="20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条/期</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3条</w:t>
            </w:r>
          </w:p>
        </w:tc>
        <w:tc>
          <w:tcPr>
            <w:tcW w:w="200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1151条</w:t>
            </w:r>
          </w:p>
        </w:tc>
      </w:tr>
      <w:tr>
        <w:tblPrEx>
          <w:tblCellMar>
            <w:top w:w="0" w:type="dxa"/>
            <w:left w:w="108" w:type="dxa"/>
            <w:bottom w:w="0" w:type="dxa"/>
            <w:right w:w="108" w:type="dxa"/>
          </w:tblCellMar>
        </w:tblPrEx>
        <w:trPr>
          <w:trHeight w:val="441" w:hRule="atLeast"/>
        </w:trPr>
        <w:tc>
          <w:tcPr>
            <w:tcW w:w="248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4"/>
              </w:rPr>
            </w:pPr>
          </w:p>
        </w:tc>
        <w:tc>
          <w:tcPr>
            <w:tcW w:w="20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分钟/条</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3分钟</w:t>
            </w:r>
          </w:p>
        </w:tc>
        <w:tc>
          <w:tcPr>
            <w:tcW w:w="200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3分钟</w:t>
            </w:r>
          </w:p>
        </w:tc>
      </w:tr>
      <w:tr>
        <w:tblPrEx>
          <w:tblCellMar>
            <w:top w:w="0" w:type="dxa"/>
            <w:left w:w="108" w:type="dxa"/>
            <w:bottom w:w="0" w:type="dxa"/>
            <w:right w:w="108" w:type="dxa"/>
          </w:tblCellMar>
        </w:tblPrEx>
        <w:trPr>
          <w:trHeight w:val="447" w:hRule="atLeast"/>
        </w:trPr>
        <w:tc>
          <w:tcPr>
            <w:tcW w:w="24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特别节目、系列报道</w:t>
            </w:r>
          </w:p>
        </w:tc>
        <w:tc>
          <w:tcPr>
            <w:tcW w:w="20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期/月</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w:t>
            </w:r>
          </w:p>
        </w:tc>
        <w:tc>
          <w:tcPr>
            <w:tcW w:w="200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31期</w:t>
            </w:r>
          </w:p>
        </w:tc>
      </w:tr>
      <w:tr>
        <w:tblPrEx>
          <w:tblCellMar>
            <w:top w:w="0" w:type="dxa"/>
            <w:left w:w="108" w:type="dxa"/>
            <w:bottom w:w="0" w:type="dxa"/>
            <w:right w:w="108" w:type="dxa"/>
          </w:tblCellMar>
        </w:tblPrEx>
        <w:trPr>
          <w:trHeight w:val="556" w:hRule="atLeast"/>
        </w:trPr>
        <w:tc>
          <w:tcPr>
            <w:tcW w:w="248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4"/>
              </w:rPr>
            </w:pPr>
          </w:p>
        </w:tc>
        <w:tc>
          <w:tcPr>
            <w:tcW w:w="20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分钟/期</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10分钟</w:t>
            </w:r>
          </w:p>
        </w:tc>
        <w:tc>
          <w:tcPr>
            <w:tcW w:w="200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10分钟</w:t>
            </w:r>
          </w:p>
        </w:tc>
      </w:tr>
      <w:tr>
        <w:tblPrEx>
          <w:tblCellMar>
            <w:top w:w="0" w:type="dxa"/>
            <w:left w:w="108" w:type="dxa"/>
            <w:bottom w:w="0" w:type="dxa"/>
            <w:right w:w="108" w:type="dxa"/>
          </w:tblCellMar>
        </w:tblPrEx>
        <w:trPr>
          <w:trHeight w:val="432" w:hRule="atLeast"/>
        </w:trPr>
        <w:tc>
          <w:tcPr>
            <w:tcW w:w="2486"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热点访谈</w:t>
            </w:r>
          </w:p>
        </w:tc>
        <w:tc>
          <w:tcPr>
            <w:tcW w:w="20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8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00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54期</w:t>
            </w:r>
          </w:p>
        </w:tc>
      </w:tr>
      <w:tr>
        <w:tblPrEx>
          <w:tblCellMar>
            <w:top w:w="0" w:type="dxa"/>
            <w:left w:w="108" w:type="dxa"/>
            <w:bottom w:w="0" w:type="dxa"/>
            <w:right w:w="108" w:type="dxa"/>
          </w:tblCellMar>
        </w:tblPrEx>
        <w:trPr>
          <w:trHeight w:val="586" w:hRule="atLeast"/>
        </w:trPr>
        <w:tc>
          <w:tcPr>
            <w:tcW w:w="248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4"/>
              </w:rPr>
            </w:pPr>
          </w:p>
        </w:tc>
        <w:tc>
          <w:tcPr>
            <w:tcW w:w="20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分钟/期</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30分钟</w:t>
            </w:r>
          </w:p>
        </w:tc>
        <w:tc>
          <w:tcPr>
            <w:tcW w:w="200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30分钟</w:t>
            </w:r>
          </w:p>
        </w:tc>
      </w:tr>
      <w:tr>
        <w:tblPrEx>
          <w:tblCellMar>
            <w:top w:w="0" w:type="dxa"/>
            <w:left w:w="108" w:type="dxa"/>
            <w:bottom w:w="0" w:type="dxa"/>
            <w:right w:w="108" w:type="dxa"/>
          </w:tblCellMar>
        </w:tblPrEx>
        <w:trPr>
          <w:trHeight w:val="595" w:hRule="atLeast"/>
        </w:trPr>
        <w:tc>
          <w:tcPr>
            <w:tcW w:w="24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重要信息发布</w:t>
            </w:r>
          </w:p>
        </w:tc>
        <w:tc>
          <w:tcPr>
            <w:tcW w:w="20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新闻发稿</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00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1492条</w:t>
            </w:r>
          </w:p>
        </w:tc>
      </w:tr>
      <w:tr>
        <w:tblPrEx>
          <w:tblCellMar>
            <w:top w:w="0" w:type="dxa"/>
            <w:left w:w="108" w:type="dxa"/>
            <w:bottom w:w="0" w:type="dxa"/>
            <w:right w:w="108" w:type="dxa"/>
          </w:tblCellMar>
        </w:tblPrEx>
        <w:trPr>
          <w:trHeight w:val="588" w:hRule="atLeast"/>
        </w:trPr>
        <w:tc>
          <w:tcPr>
            <w:tcW w:w="248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4"/>
              </w:rPr>
            </w:pPr>
          </w:p>
        </w:tc>
        <w:tc>
          <w:tcPr>
            <w:tcW w:w="20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抖音短视频</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00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92条</w:t>
            </w:r>
          </w:p>
        </w:tc>
      </w:tr>
      <w:tr>
        <w:tblPrEx>
          <w:tblCellMar>
            <w:top w:w="0" w:type="dxa"/>
            <w:left w:w="108" w:type="dxa"/>
            <w:bottom w:w="0" w:type="dxa"/>
            <w:right w:w="108" w:type="dxa"/>
          </w:tblCellMar>
        </w:tblPrEx>
        <w:trPr>
          <w:trHeight w:val="595" w:hRule="atLeast"/>
        </w:trPr>
        <w:tc>
          <w:tcPr>
            <w:tcW w:w="248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4"/>
              </w:rPr>
            </w:pPr>
          </w:p>
        </w:tc>
        <w:tc>
          <w:tcPr>
            <w:tcW w:w="20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蓝鲸FM直播</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00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26次</w:t>
            </w:r>
          </w:p>
        </w:tc>
      </w:tr>
      <w:tr>
        <w:tblPrEx>
          <w:tblCellMar>
            <w:top w:w="0" w:type="dxa"/>
            <w:left w:w="108" w:type="dxa"/>
            <w:bottom w:w="0" w:type="dxa"/>
            <w:right w:w="108" w:type="dxa"/>
          </w:tblCellMar>
        </w:tblPrEx>
        <w:trPr>
          <w:trHeight w:val="590" w:hRule="atLeast"/>
        </w:trPr>
        <w:tc>
          <w:tcPr>
            <w:tcW w:w="248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4"/>
              </w:rPr>
            </w:pPr>
          </w:p>
        </w:tc>
        <w:tc>
          <w:tcPr>
            <w:tcW w:w="20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微信已发布</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00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1340条</w:t>
            </w:r>
          </w:p>
        </w:tc>
      </w:tr>
      <w:tr>
        <w:tblPrEx>
          <w:tblCellMar>
            <w:top w:w="0" w:type="dxa"/>
            <w:left w:w="108" w:type="dxa"/>
            <w:bottom w:w="0" w:type="dxa"/>
            <w:right w:w="108" w:type="dxa"/>
          </w:tblCellMar>
        </w:tblPrEx>
        <w:trPr>
          <w:trHeight w:val="584" w:hRule="atLeast"/>
        </w:trPr>
        <w:tc>
          <w:tcPr>
            <w:tcW w:w="248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4"/>
              </w:rPr>
            </w:pPr>
          </w:p>
        </w:tc>
        <w:tc>
          <w:tcPr>
            <w:tcW w:w="20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微博发布</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00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1801条</w:t>
            </w:r>
          </w:p>
        </w:tc>
      </w:tr>
      <w:tr>
        <w:tblPrEx>
          <w:tblCellMar>
            <w:top w:w="0" w:type="dxa"/>
            <w:left w:w="108" w:type="dxa"/>
            <w:bottom w:w="0" w:type="dxa"/>
            <w:right w:w="108" w:type="dxa"/>
          </w:tblCellMar>
        </w:tblPrEx>
        <w:trPr>
          <w:trHeight w:val="593" w:hRule="atLeast"/>
        </w:trPr>
        <w:tc>
          <w:tcPr>
            <w:tcW w:w="248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4"/>
              </w:rPr>
            </w:pPr>
          </w:p>
        </w:tc>
        <w:tc>
          <w:tcPr>
            <w:tcW w:w="20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直播路况</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00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1634余分钟</w:t>
            </w:r>
          </w:p>
        </w:tc>
      </w:tr>
    </w:tbl>
    <w:p>
      <w:pPr>
        <w:adjustRightInd w:val="0"/>
        <w:snapToGrid w:val="0"/>
        <w:spacing w:line="600" w:lineRule="exact"/>
        <w:ind w:firstLine="640" w:firstLineChars="200"/>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w:t>
      </w:r>
      <w:r>
        <w:rPr>
          <w:rFonts w:ascii="仿宋_GB2312" w:hAnsi="Calibri" w:eastAsia="仿宋_GB2312" w:cs="仿宋_GB2312"/>
          <w:kern w:val="0"/>
          <w:sz w:val="32"/>
          <w:szCs w:val="32"/>
        </w:rPr>
        <w:t>2</w:t>
      </w:r>
      <w:r>
        <w:rPr>
          <w:rFonts w:hint="eastAsia" w:ascii="仿宋_GB2312" w:hAnsi="Calibri" w:eastAsia="仿宋_GB2312" w:cs="仿宋_GB2312"/>
          <w:kern w:val="0"/>
          <w:sz w:val="32"/>
          <w:szCs w:val="32"/>
        </w:rPr>
        <w:t>）完成质量</w:t>
      </w:r>
    </w:p>
    <w:p>
      <w:pPr>
        <w:autoSpaceDE w:val="0"/>
        <w:autoSpaceDN w:val="0"/>
        <w:adjustRightInd w:val="0"/>
        <w:ind w:firstLine="640" w:firstLineChars="200"/>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自</w:t>
      </w:r>
      <w:r>
        <w:rPr>
          <w:rFonts w:ascii="仿宋_GB2312" w:hAnsi="Calibri" w:eastAsia="仿宋_GB2312" w:cs="仿宋_GB2312"/>
          <w:kern w:val="0"/>
          <w:sz w:val="32"/>
          <w:szCs w:val="32"/>
        </w:rPr>
        <w:t>2019</w:t>
      </w:r>
      <w:r>
        <w:rPr>
          <w:rFonts w:hint="eastAsia" w:ascii="仿宋_GB2312" w:hAnsi="Calibri" w:eastAsia="仿宋_GB2312" w:cs="仿宋_GB2312"/>
          <w:kern w:val="0"/>
          <w:sz w:val="32"/>
          <w:szCs w:val="32"/>
        </w:rPr>
        <w:t>年</w:t>
      </w:r>
      <w:r>
        <w:rPr>
          <w:rFonts w:ascii="仿宋_GB2312" w:hAnsi="Calibri" w:eastAsia="仿宋_GB2312" w:cs="仿宋_GB2312"/>
          <w:kern w:val="0"/>
          <w:sz w:val="32"/>
          <w:szCs w:val="32"/>
        </w:rPr>
        <w:t>1</w:t>
      </w:r>
      <w:r>
        <w:rPr>
          <w:rFonts w:hint="eastAsia" w:ascii="仿宋_GB2312" w:hAnsi="Calibri" w:eastAsia="仿宋_GB2312" w:cs="仿宋_GB2312"/>
          <w:kern w:val="0"/>
          <w:sz w:val="32"/>
          <w:szCs w:val="32"/>
        </w:rPr>
        <w:t>月</w:t>
      </w:r>
      <w:r>
        <w:rPr>
          <w:rFonts w:ascii="仿宋_GB2312" w:hAnsi="Calibri" w:eastAsia="仿宋_GB2312" w:cs="仿宋_GB2312"/>
          <w:kern w:val="0"/>
          <w:sz w:val="32"/>
          <w:szCs w:val="32"/>
        </w:rPr>
        <w:t>23</w:t>
      </w:r>
      <w:r>
        <w:rPr>
          <w:rFonts w:hint="eastAsia" w:ascii="仿宋_GB2312" w:hAnsi="Calibri" w:eastAsia="仿宋_GB2312" w:cs="仿宋_GB2312"/>
          <w:kern w:val="0"/>
          <w:sz w:val="32"/>
          <w:szCs w:val="32"/>
        </w:rPr>
        <w:t>日至</w:t>
      </w:r>
      <w:r>
        <w:rPr>
          <w:rFonts w:ascii="仿宋_GB2312" w:hAnsi="Calibri" w:eastAsia="仿宋_GB2312" w:cs="仿宋_GB2312"/>
          <w:kern w:val="0"/>
          <w:sz w:val="32"/>
          <w:szCs w:val="32"/>
        </w:rPr>
        <w:t>2019</w:t>
      </w:r>
      <w:r>
        <w:rPr>
          <w:rFonts w:hint="eastAsia" w:ascii="仿宋_GB2312" w:hAnsi="Calibri" w:eastAsia="仿宋_GB2312" w:cs="仿宋_GB2312"/>
          <w:kern w:val="0"/>
          <w:sz w:val="32"/>
          <w:szCs w:val="32"/>
        </w:rPr>
        <w:t>年</w:t>
      </w:r>
      <w:r>
        <w:rPr>
          <w:rFonts w:ascii="仿宋_GB2312" w:hAnsi="Calibri" w:eastAsia="仿宋_GB2312" w:cs="仿宋_GB2312"/>
          <w:kern w:val="0"/>
          <w:sz w:val="32"/>
          <w:szCs w:val="32"/>
        </w:rPr>
        <w:t>9</w:t>
      </w:r>
      <w:r>
        <w:rPr>
          <w:rFonts w:hint="eastAsia" w:ascii="仿宋_GB2312" w:hAnsi="Calibri" w:eastAsia="仿宋_GB2312" w:cs="仿宋_GB2312"/>
          <w:kern w:val="0"/>
          <w:sz w:val="32"/>
          <w:szCs w:val="32"/>
        </w:rPr>
        <w:t>月</w:t>
      </w:r>
      <w:r>
        <w:rPr>
          <w:rFonts w:ascii="仿宋_GB2312" w:hAnsi="Calibri" w:eastAsia="仿宋_GB2312" w:cs="仿宋_GB2312"/>
          <w:kern w:val="0"/>
          <w:sz w:val="32"/>
          <w:szCs w:val="32"/>
        </w:rPr>
        <w:t>30</w:t>
      </w:r>
      <w:r>
        <w:rPr>
          <w:rFonts w:hint="eastAsia" w:ascii="仿宋_GB2312" w:hAnsi="Calibri" w:eastAsia="仿宋_GB2312" w:cs="仿宋_GB2312"/>
          <w:kern w:val="0"/>
          <w:sz w:val="32"/>
          <w:szCs w:val="32"/>
        </w:rPr>
        <w:t>日，中国交通频道</w:t>
      </w:r>
      <w:r>
        <w:rPr>
          <w:rFonts w:hint="eastAsia" w:ascii="微软雅黑" w:hAnsi="微软雅黑" w:eastAsia="微软雅黑" w:cs="微软雅黑"/>
          <w:kern w:val="0"/>
          <w:sz w:val="32"/>
          <w:szCs w:val="32"/>
        </w:rPr>
        <w:t>·</w:t>
      </w:r>
      <w:r>
        <w:rPr>
          <w:rFonts w:hint="eastAsia" w:ascii="仿宋_GB2312" w:hAnsi="Calibri" w:eastAsia="仿宋_GB2312" w:cs="仿宋_GB2312"/>
          <w:kern w:val="0"/>
          <w:sz w:val="32"/>
          <w:szCs w:val="32"/>
        </w:rPr>
        <w:t>四川共上报中国交通频道总台新闻稿件</w:t>
      </w:r>
      <w:r>
        <w:rPr>
          <w:rFonts w:ascii="仿宋_GB2312" w:hAnsi="Calibri" w:eastAsia="仿宋_GB2312" w:cs="仿宋_GB2312"/>
          <w:kern w:val="0"/>
          <w:sz w:val="32"/>
          <w:szCs w:val="32"/>
        </w:rPr>
        <w:t>1135</w:t>
      </w:r>
      <w:r>
        <w:rPr>
          <w:rFonts w:hint="eastAsia" w:ascii="仿宋_GB2312" w:hAnsi="Calibri" w:eastAsia="仿宋_GB2312" w:cs="仿宋_GB2312"/>
          <w:kern w:val="0"/>
          <w:sz w:val="32"/>
          <w:szCs w:val="32"/>
        </w:rPr>
        <w:t>条，被总台采用</w:t>
      </w:r>
      <w:r>
        <w:rPr>
          <w:rFonts w:ascii="仿宋_GB2312" w:hAnsi="Calibri" w:eastAsia="仿宋_GB2312" w:cs="仿宋_GB2312"/>
          <w:kern w:val="0"/>
          <w:sz w:val="32"/>
          <w:szCs w:val="32"/>
        </w:rPr>
        <w:t xml:space="preserve">210 </w:t>
      </w:r>
      <w:r>
        <w:rPr>
          <w:rFonts w:hint="eastAsia" w:ascii="仿宋_GB2312" w:hAnsi="Calibri" w:eastAsia="仿宋_GB2312" w:cs="仿宋_GB2312"/>
          <w:kern w:val="0"/>
          <w:sz w:val="32"/>
          <w:szCs w:val="32"/>
        </w:rPr>
        <w:t>条，采用率为</w:t>
      </w:r>
      <w:r>
        <w:rPr>
          <w:rFonts w:ascii="仿宋_GB2312" w:hAnsi="Calibri" w:eastAsia="仿宋_GB2312" w:cs="仿宋_GB2312"/>
          <w:kern w:val="0"/>
          <w:sz w:val="32"/>
          <w:szCs w:val="32"/>
        </w:rPr>
        <w:t>18.5%</w:t>
      </w:r>
      <w:r>
        <w:rPr>
          <w:rFonts w:hint="eastAsia" w:ascii="仿宋_GB2312" w:hAnsi="Calibri" w:eastAsia="仿宋_GB2312" w:cs="仿宋_GB2312"/>
          <w:kern w:val="0"/>
          <w:sz w:val="32"/>
          <w:szCs w:val="32"/>
        </w:rPr>
        <w:t>。其中，人物专题《“铁人交警”王洛让》在公安部交管局主办的“平安春运过大年”晚会及“央视新闻网”、“中国交通频道”、“</w:t>
      </w:r>
      <w:r>
        <w:rPr>
          <w:rFonts w:ascii="仿宋_GB2312" w:hAnsi="Calibri" w:eastAsia="仿宋_GB2312" w:cs="仿宋_GB2312"/>
          <w:kern w:val="0"/>
          <w:sz w:val="32"/>
          <w:szCs w:val="32"/>
        </w:rPr>
        <w:t xml:space="preserve"> </w:t>
      </w:r>
      <w:r>
        <w:rPr>
          <w:rFonts w:hint="eastAsia" w:ascii="仿宋_GB2312" w:hAnsi="Calibri" w:eastAsia="仿宋_GB2312" w:cs="仿宋_GB2312"/>
          <w:kern w:val="0"/>
          <w:sz w:val="32"/>
          <w:szCs w:val="32"/>
        </w:rPr>
        <w:t>中国交通频道·四川”播放；频道独家采访的“全国城市道路交通组织优化工作现场会”新闻在央视播出。</w:t>
      </w:r>
    </w:p>
    <w:p>
      <w:pPr>
        <w:autoSpaceDE w:val="0"/>
        <w:autoSpaceDN w:val="0"/>
        <w:adjustRightInd w:val="0"/>
        <w:jc w:val="center"/>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表</w:t>
      </w:r>
      <w:r>
        <w:rPr>
          <w:rFonts w:ascii="仿宋_GB2312" w:hAnsi="Calibri" w:eastAsia="仿宋_GB2312" w:cs="仿宋_GB2312"/>
          <w:kern w:val="0"/>
          <w:sz w:val="32"/>
          <w:szCs w:val="32"/>
        </w:rPr>
        <w:t xml:space="preserve">4 </w:t>
      </w:r>
      <w:r>
        <w:rPr>
          <w:rFonts w:hint="eastAsia" w:ascii="仿宋_GB2312" w:hAnsi="Calibri" w:eastAsia="仿宋_GB2312" w:cs="仿宋_GB2312"/>
          <w:kern w:val="0"/>
          <w:sz w:val="32"/>
          <w:szCs w:val="32"/>
        </w:rPr>
        <w:t>“中国交通频道·四川”</w:t>
      </w:r>
    </w:p>
    <w:p>
      <w:pPr>
        <w:autoSpaceDE w:val="0"/>
        <w:autoSpaceDN w:val="0"/>
        <w:adjustRightInd w:val="0"/>
        <w:jc w:val="center"/>
        <w:rPr>
          <w:rFonts w:ascii="仿宋_GB2312" w:hAnsi="Calibri" w:eastAsia="仿宋_GB2312" w:cs="仿宋_GB2312"/>
          <w:kern w:val="0"/>
          <w:sz w:val="32"/>
          <w:szCs w:val="32"/>
        </w:rPr>
      </w:pPr>
      <w:r>
        <w:rPr>
          <w:rFonts w:ascii="仿宋_GB2312" w:hAnsi="Calibri" w:eastAsia="仿宋_GB2312" w:cs="仿宋_GB2312"/>
          <w:kern w:val="0"/>
          <w:sz w:val="32"/>
          <w:szCs w:val="32"/>
        </w:rPr>
        <w:t xml:space="preserve">1-9 </w:t>
      </w:r>
      <w:r>
        <w:rPr>
          <w:rFonts w:hint="eastAsia" w:ascii="仿宋_GB2312" w:hAnsi="Calibri" w:eastAsia="仿宋_GB2312" w:cs="仿宋_GB2312"/>
          <w:kern w:val="0"/>
          <w:sz w:val="32"/>
          <w:szCs w:val="32"/>
        </w:rPr>
        <w:t>月各月上传总台及被采用稿件（条）</w:t>
      </w:r>
    </w:p>
    <w:tbl>
      <w:tblPr>
        <w:tblStyle w:val="12"/>
        <w:tblW w:w="8833" w:type="dxa"/>
        <w:jc w:val="center"/>
        <w:tblLayout w:type="autofit"/>
        <w:tblCellMar>
          <w:top w:w="0" w:type="dxa"/>
          <w:left w:w="108" w:type="dxa"/>
          <w:bottom w:w="0" w:type="dxa"/>
          <w:right w:w="108" w:type="dxa"/>
        </w:tblCellMar>
      </w:tblPr>
      <w:tblGrid>
        <w:gridCol w:w="1348"/>
        <w:gridCol w:w="730"/>
        <w:gridCol w:w="765"/>
        <w:gridCol w:w="749"/>
        <w:gridCol w:w="749"/>
        <w:gridCol w:w="748"/>
        <w:gridCol w:w="749"/>
        <w:gridCol w:w="749"/>
        <w:gridCol w:w="749"/>
        <w:gridCol w:w="748"/>
        <w:gridCol w:w="749"/>
      </w:tblGrid>
      <w:tr>
        <w:tblPrEx>
          <w:tblCellMar>
            <w:top w:w="0" w:type="dxa"/>
            <w:left w:w="108" w:type="dxa"/>
            <w:bottom w:w="0" w:type="dxa"/>
            <w:right w:w="108" w:type="dxa"/>
          </w:tblCellMar>
        </w:tblPrEx>
        <w:trPr>
          <w:trHeight w:val="991" w:hRule="atLeast"/>
          <w:jc w:val="center"/>
        </w:trPr>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月份</w:t>
            </w:r>
          </w:p>
        </w:tc>
        <w:tc>
          <w:tcPr>
            <w:tcW w:w="7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1月</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2月</w:t>
            </w:r>
          </w:p>
        </w:tc>
        <w:tc>
          <w:tcPr>
            <w:tcW w:w="7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3月</w:t>
            </w:r>
          </w:p>
        </w:tc>
        <w:tc>
          <w:tcPr>
            <w:tcW w:w="7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4月</w:t>
            </w:r>
          </w:p>
        </w:tc>
        <w:tc>
          <w:tcPr>
            <w:tcW w:w="7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5月</w:t>
            </w:r>
          </w:p>
        </w:tc>
        <w:tc>
          <w:tcPr>
            <w:tcW w:w="7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6月</w:t>
            </w:r>
          </w:p>
        </w:tc>
        <w:tc>
          <w:tcPr>
            <w:tcW w:w="7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7月</w:t>
            </w:r>
          </w:p>
        </w:tc>
        <w:tc>
          <w:tcPr>
            <w:tcW w:w="7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8月</w:t>
            </w:r>
          </w:p>
        </w:tc>
        <w:tc>
          <w:tcPr>
            <w:tcW w:w="7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9月</w:t>
            </w:r>
          </w:p>
        </w:tc>
        <w:tc>
          <w:tcPr>
            <w:tcW w:w="7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总计</w:t>
            </w:r>
          </w:p>
        </w:tc>
      </w:tr>
      <w:tr>
        <w:tblPrEx>
          <w:tblCellMar>
            <w:top w:w="0" w:type="dxa"/>
            <w:left w:w="108" w:type="dxa"/>
            <w:bottom w:w="0" w:type="dxa"/>
            <w:right w:w="108" w:type="dxa"/>
          </w:tblCellMar>
        </w:tblPrEx>
        <w:trPr>
          <w:trHeight w:val="1093" w:hRule="atLeast"/>
          <w:jc w:val="center"/>
        </w:trPr>
        <w:tc>
          <w:tcPr>
            <w:tcW w:w="13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上传数量</w:t>
            </w:r>
          </w:p>
        </w:tc>
        <w:tc>
          <w:tcPr>
            <w:tcW w:w="73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13</w:t>
            </w:r>
          </w:p>
        </w:tc>
        <w:tc>
          <w:tcPr>
            <w:tcW w:w="76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71</w:t>
            </w:r>
          </w:p>
        </w:tc>
        <w:tc>
          <w:tcPr>
            <w:tcW w:w="74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64</w:t>
            </w:r>
          </w:p>
        </w:tc>
        <w:tc>
          <w:tcPr>
            <w:tcW w:w="74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107</w:t>
            </w:r>
          </w:p>
        </w:tc>
        <w:tc>
          <w:tcPr>
            <w:tcW w:w="74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112</w:t>
            </w:r>
          </w:p>
        </w:tc>
        <w:tc>
          <w:tcPr>
            <w:tcW w:w="74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135</w:t>
            </w:r>
          </w:p>
        </w:tc>
        <w:tc>
          <w:tcPr>
            <w:tcW w:w="74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174</w:t>
            </w:r>
          </w:p>
        </w:tc>
        <w:tc>
          <w:tcPr>
            <w:tcW w:w="74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223</w:t>
            </w:r>
          </w:p>
        </w:tc>
        <w:tc>
          <w:tcPr>
            <w:tcW w:w="74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242</w:t>
            </w:r>
          </w:p>
        </w:tc>
        <w:tc>
          <w:tcPr>
            <w:tcW w:w="749" w:type="dxa"/>
            <w:tcBorders>
              <w:top w:val="nil"/>
              <w:left w:val="nil"/>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1135</w:t>
            </w:r>
          </w:p>
        </w:tc>
      </w:tr>
      <w:tr>
        <w:tblPrEx>
          <w:tblCellMar>
            <w:top w:w="0" w:type="dxa"/>
            <w:left w:w="108" w:type="dxa"/>
            <w:bottom w:w="0" w:type="dxa"/>
            <w:right w:w="108" w:type="dxa"/>
          </w:tblCellMar>
        </w:tblPrEx>
        <w:trPr>
          <w:trHeight w:val="1110" w:hRule="atLeast"/>
          <w:jc w:val="center"/>
        </w:trPr>
        <w:tc>
          <w:tcPr>
            <w:tcW w:w="134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采用数量</w:t>
            </w:r>
          </w:p>
        </w:tc>
        <w:tc>
          <w:tcPr>
            <w:tcW w:w="73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76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16</w:t>
            </w:r>
          </w:p>
        </w:tc>
        <w:tc>
          <w:tcPr>
            <w:tcW w:w="74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23</w:t>
            </w:r>
          </w:p>
        </w:tc>
        <w:tc>
          <w:tcPr>
            <w:tcW w:w="74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23</w:t>
            </w:r>
          </w:p>
        </w:tc>
        <w:tc>
          <w:tcPr>
            <w:tcW w:w="74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20</w:t>
            </w:r>
          </w:p>
        </w:tc>
        <w:tc>
          <w:tcPr>
            <w:tcW w:w="74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36</w:t>
            </w:r>
          </w:p>
        </w:tc>
        <w:tc>
          <w:tcPr>
            <w:tcW w:w="74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17</w:t>
            </w:r>
          </w:p>
        </w:tc>
        <w:tc>
          <w:tcPr>
            <w:tcW w:w="74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33</w:t>
            </w:r>
          </w:p>
        </w:tc>
        <w:tc>
          <w:tcPr>
            <w:tcW w:w="74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38</w:t>
            </w:r>
          </w:p>
        </w:tc>
        <w:tc>
          <w:tcPr>
            <w:tcW w:w="749" w:type="dxa"/>
            <w:tcBorders>
              <w:top w:val="nil"/>
              <w:left w:val="nil"/>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210</w:t>
            </w:r>
          </w:p>
        </w:tc>
      </w:tr>
    </w:tbl>
    <w:p>
      <w:pPr>
        <w:autoSpaceDE w:val="0"/>
        <w:autoSpaceDN w:val="0"/>
        <w:adjustRightInd w:val="0"/>
        <w:spacing w:line="640" w:lineRule="exact"/>
        <w:ind w:firstLine="640" w:firstLineChars="200"/>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w:t>
      </w:r>
      <w:r>
        <w:rPr>
          <w:rFonts w:ascii="仿宋_GB2312" w:hAnsi="Calibri" w:eastAsia="仿宋_GB2312" w:cs="仿宋_GB2312"/>
          <w:kern w:val="0"/>
          <w:sz w:val="32"/>
          <w:szCs w:val="32"/>
        </w:rPr>
        <w:t>3</w:t>
      </w:r>
      <w:r>
        <w:rPr>
          <w:rFonts w:hint="eastAsia" w:ascii="仿宋_GB2312" w:hAnsi="Calibri" w:eastAsia="仿宋_GB2312" w:cs="仿宋_GB2312"/>
          <w:kern w:val="0"/>
          <w:sz w:val="32"/>
          <w:szCs w:val="32"/>
        </w:rPr>
        <w:t>）完成时效：“中国交通频道·四川”每期节目都在规定时间直播或播放。</w:t>
      </w:r>
    </w:p>
    <w:p>
      <w:pPr>
        <w:autoSpaceDE w:val="0"/>
        <w:autoSpaceDN w:val="0"/>
        <w:adjustRightInd w:val="0"/>
        <w:spacing w:line="640" w:lineRule="exact"/>
        <w:ind w:firstLine="640" w:firstLineChars="200"/>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w:t>
      </w:r>
      <w:r>
        <w:rPr>
          <w:rFonts w:ascii="仿宋_GB2312" w:hAnsi="Calibri" w:eastAsia="仿宋_GB2312" w:cs="仿宋_GB2312"/>
          <w:kern w:val="0"/>
          <w:sz w:val="32"/>
          <w:szCs w:val="32"/>
        </w:rPr>
        <w:t>4</w:t>
      </w:r>
      <w:r>
        <w:rPr>
          <w:rFonts w:hint="eastAsia" w:ascii="仿宋_GB2312" w:hAnsi="Calibri" w:eastAsia="仿宋_GB2312" w:cs="仿宋_GB2312"/>
          <w:kern w:val="0"/>
          <w:sz w:val="32"/>
          <w:szCs w:val="32"/>
        </w:rPr>
        <w:t>）完成成本：“中国交通频道·四川”项目未超过预算。</w:t>
      </w:r>
    </w:p>
    <w:p>
      <w:pPr>
        <w:autoSpaceDE w:val="0"/>
        <w:autoSpaceDN w:val="0"/>
        <w:adjustRightInd w:val="0"/>
        <w:spacing w:line="640" w:lineRule="exact"/>
        <w:ind w:firstLine="643" w:firstLineChars="200"/>
        <w:jc w:val="left"/>
        <w:rPr>
          <w:rFonts w:ascii="仿宋_GB2312" w:hAnsi="Calibri" w:eastAsia="仿宋_GB2312" w:cs="ArialUnicodeMS"/>
          <w:b/>
          <w:bCs/>
          <w:kern w:val="0"/>
          <w:sz w:val="32"/>
          <w:szCs w:val="32"/>
        </w:rPr>
      </w:pPr>
      <w:r>
        <w:rPr>
          <w:rFonts w:ascii="仿宋_GB2312" w:hAnsi="Calibri" w:eastAsia="仿宋_GB2312" w:cs="ArialUnicodeMS"/>
          <w:b/>
          <w:bCs/>
          <w:kern w:val="0"/>
          <w:sz w:val="32"/>
          <w:szCs w:val="32"/>
        </w:rPr>
        <w:t>2</w:t>
      </w:r>
      <w:r>
        <w:rPr>
          <w:rFonts w:hint="eastAsia" w:ascii="仿宋_GB2312" w:hAnsi="Calibri" w:eastAsia="仿宋_GB2312" w:cs="ArialUnicodeMS"/>
          <w:b/>
          <w:bCs/>
          <w:kern w:val="0"/>
          <w:sz w:val="32"/>
          <w:szCs w:val="32"/>
        </w:rPr>
        <w:t>.项目效益</w:t>
      </w:r>
    </w:p>
    <w:p>
      <w:pPr>
        <w:autoSpaceDE w:val="0"/>
        <w:autoSpaceDN w:val="0"/>
        <w:adjustRightInd w:val="0"/>
        <w:spacing w:line="640" w:lineRule="exact"/>
        <w:ind w:firstLine="640" w:firstLineChars="200"/>
        <w:jc w:val="left"/>
        <w:rPr>
          <w:rFonts w:ascii="仿宋_GB2312" w:hAnsi="Calibri" w:eastAsia="仿宋_GB2312" w:cs="ArialUnicodeMS"/>
          <w:b/>
          <w:bCs/>
          <w:kern w:val="0"/>
          <w:sz w:val="32"/>
          <w:szCs w:val="32"/>
        </w:rPr>
      </w:pPr>
      <w:r>
        <w:rPr>
          <w:rFonts w:hint="eastAsia" w:ascii="仿宋_GB2312" w:hAnsi="Calibri" w:eastAsia="仿宋_GB2312" w:cs="仿宋_GB2312"/>
          <w:kern w:val="0"/>
          <w:sz w:val="32"/>
          <w:szCs w:val="32"/>
        </w:rPr>
        <w:t>（</w:t>
      </w:r>
      <w:r>
        <w:rPr>
          <w:rFonts w:ascii="仿宋_GB2312" w:hAnsi="Calibri" w:eastAsia="仿宋_GB2312" w:cs="仿宋_GB2312"/>
          <w:kern w:val="0"/>
          <w:sz w:val="32"/>
          <w:szCs w:val="32"/>
        </w:rPr>
        <w:t>1</w:t>
      </w:r>
      <w:r>
        <w:rPr>
          <w:rFonts w:hint="eastAsia" w:ascii="仿宋_GB2312" w:hAnsi="Calibri" w:eastAsia="仿宋_GB2312" w:cs="仿宋_GB2312"/>
          <w:kern w:val="0"/>
          <w:sz w:val="32"/>
          <w:szCs w:val="32"/>
        </w:rPr>
        <w:t>）社会效益：减少道路交通参与者违法行为的发生，增强道路交通参与者的法治意识。</w:t>
      </w:r>
    </w:p>
    <w:p>
      <w:pPr>
        <w:autoSpaceDE w:val="0"/>
        <w:autoSpaceDN w:val="0"/>
        <w:adjustRightInd w:val="0"/>
        <w:spacing w:line="640" w:lineRule="exact"/>
        <w:ind w:firstLine="640" w:firstLineChars="200"/>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w:t>
      </w:r>
      <w:r>
        <w:rPr>
          <w:rFonts w:ascii="仿宋_GB2312" w:hAnsi="Calibri" w:eastAsia="仿宋_GB2312" w:cs="仿宋_GB2312"/>
          <w:kern w:val="0"/>
          <w:sz w:val="32"/>
          <w:szCs w:val="32"/>
        </w:rPr>
        <w:t>2</w:t>
      </w:r>
      <w:r>
        <w:rPr>
          <w:rFonts w:hint="eastAsia" w:ascii="仿宋_GB2312" w:hAnsi="Calibri" w:eastAsia="仿宋_GB2312" w:cs="仿宋_GB2312"/>
          <w:kern w:val="0"/>
          <w:sz w:val="32"/>
          <w:szCs w:val="32"/>
        </w:rPr>
        <w:t>）使用率:“中国交通频道·四川”覆盖全省</w:t>
      </w:r>
      <w:r>
        <w:rPr>
          <w:rFonts w:ascii="仿宋_GB2312" w:hAnsi="Calibri" w:eastAsia="仿宋_GB2312" w:cs="仿宋_GB2312"/>
          <w:kern w:val="0"/>
          <w:sz w:val="32"/>
          <w:szCs w:val="32"/>
        </w:rPr>
        <w:t>21</w:t>
      </w:r>
      <w:r>
        <w:rPr>
          <w:rFonts w:hint="eastAsia" w:ascii="仿宋_GB2312" w:hAnsi="Calibri" w:eastAsia="仿宋_GB2312" w:cs="仿宋_GB2312"/>
          <w:kern w:val="0"/>
          <w:sz w:val="32"/>
          <w:szCs w:val="32"/>
        </w:rPr>
        <w:t>个市州。</w:t>
      </w:r>
    </w:p>
    <w:p>
      <w:pPr>
        <w:autoSpaceDE w:val="0"/>
        <w:autoSpaceDN w:val="0"/>
        <w:adjustRightInd w:val="0"/>
        <w:spacing w:line="640" w:lineRule="exact"/>
        <w:ind w:firstLine="640" w:firstLineChars="200"/>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w:t>
      </w:r>
      <w:r>
        <w:rPr>
          <w:rFonts w:ascii="仿宋_GB2312" w:hAnsi="Calibri" w:eastAsia="仿宋_GB2312" w:cs="仿宋_GB2312"/>
          <w:kern w:val="0"/>
          <w:sz w:val="32"/>
          <w:szCs w:val="32"/>
        </w:rPr>
        <w:t>3</w:t>
      </w:r>
      <w:r>
        <w:rPr>
          <w:rFonts w:hint="eastAsia" w:ascii="仿宋_GB2312" w:hAnsi="Calibri" w:eastAsia="仿宋_GB2312" w:cs="仿宋_GB2312"/>
          <w:kern w:val="0"/>
          <w:sz w:val="32"/>
          <w:szCs w:val="32"/>
        </w:rPr>
        <w:t>）持续性效益：不断增强道路交通参与者的法治意识，减少道路交通参与者违法行为的发生。</w:t>
      </w:r>
    </w:p>
    <w:p>
      <w:pPr>
        <w:autoSpaceDE w:val="0"/>
        <w:autoSpaceDN w:val="0"/>
        <w:adjustRightInd w:val="0"/>
        <w:spacing w:line="640" w:lineRule="exact"/>
        <w:ind w:firstLine="640" w:firstLineChars="200"/>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w:t>
      </w:r>
      <w:r>
        <w:rPr>
          <w:rFonts w:ascii="仿宋_GB2312" w:hAnsi="Calibri" w:eastAsia="仿宋_GB2312" w:cs="仿宋_GB2312"/>
          <w:kern w:val="0"/>
          <w:sz w:val="32"/>
          <w:szCs w:val="32"/>
        </w:rPr>
        <w:t>4</w:t>
      </w:r>
      <w:r>
        <w:rPr>
          <w:rFonts w:hint="eastAsia" w:ascii="仿宋_GB2312" w:hAnsi="Calibri" w:eastAsia="仿宋_GB2312" w:cs="仿宋_GB2312"/>
          <w:kern w:val="0"/>
          <w:sz w:val="32"/>
          <w:szCs w:val="32"/>
        </w:rPr>
        <w:t>）满意度：对社会公众和四川交警的随机调查问卷，统计交警执法人员问卷发出</w:t>
      </w:r>
      <w:r>
        <w:rPr>
          <w:rFonts w:ascii="仿宋_GB2312" w:hAnsi="Calibri" w:eastAsia="仿宋_GB2312" w:cs="仿宋_GB2312"/>
          <w:kern w:val="0"/>
          <w:sz w:val="32"/>
          <w:szCs w:val="32"/>
        </w:rPr>
        <w:t>39</w:t>
      </w:r>
      <w:r>
        <w:rPr>
          <w:rFonts w:hint="eastAsia" w:ascii="仿宋_GB2312" w:hAnsi="Calibri" w:eastAsia="仿宋_GB2312" w:cs="仿宋_GB2312"/>
          <w:kern w:val="0"/>
          <w:sz w:val="32"/>
          <w:szCs w:val="32"/>
        </w:rPr>
        <w:t>份，收回</w:t>
      </w:r>
      <w:r>
        <w:rPr>
          <w:rFonts w:ascii="仿宋_GB2312" w:hAnsi="Calibri" w:eastAsia="仿宋_GB2312" w:cs="仿宋_GB2312"/>
          <w:kern w:val="0"/>
          <w:sz w:val="32"/>
          <w:szCs w:val="32"/>
        </w:rPr>
        <w:t>39</w:t>
      </w:r>
      <w:r>
        <w:rPr>
          <w:rFonts w:hint="eastAsia" w:ascii="仿宋_GB2312" w:hAnsi="Calibri" w:eastAsia="仿宋_GB2312" w:cs="仿宋_GB2312"/>
          <w:kern w:val="0"/>
          <w:sz w:val="32"/>
          <w:szCs w:val="32"/>
        </w:rPr>
        <w:t>份，均为有效问卷。本项目综合满意度得分为90分。</w:t>
      </w:r>
    </w:p>
    <w:p>
      <w:pPr>
        <w:autoSpaceDE w:val="0"/>
        <w:autoSpaceDN w:val="0"/>
        <w:adjustRightInd w:val="0"/>
        <w:spacing w:line="640" w:lineRule="exact"/>
        <w:ind w:firstLine="640" w:firstLineChars="200"/>
        <w:jc w:val="left"/>
        <w:rPr>
          <w:rFonts w:ascii="黑体" w:hAnsi="Calibri" w:eastAsia="黑体" w:cs="黑体"/>
          <w:kern w:val="0"/>
          <w:sz w:val="32"/>
          <w:szCs w:val="32"/>
        </w:rPr>
      </w:pPr>
      <w:r>
        <w:rPr>
          <w:rFonts w:hint="eastAsia" w:ascii="黑体" w:hAnsi="Calibri" w:eastAsia="黑体" w:cs="黑体"/>
          <w:kern w:val="0"/>
          <w:sz w:val="32"/>
          <w:szCs w:val="32"/>
        </w:rPr>
        <w:t>五、存在的主要问题</w:t>
      </w:r>
    </w:p>
    <w:p>
      <w:pPr>
        <w:autoSpaceDE w:val="0"/>
        <w:autoSpaceDN w:val="0"/>
        <w:adjustRightInd w:val="0"/>
        <w:spacing w:line="640" w:lineRule="exact"/>
        <w:ind w:firstLine="640" w:firstLineChars="200"/>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节目时效性有待加强。通过问卷调查了解到，由于节目是固定时间播出，道路交通信息有时会出现滞后现象。</w:t>
      </w:r>
    </w:p>
    <w:p>
      <w:pPr>
        <w:autoSpaceDE w:val="0"/>
        <w:autoSpaceDN w:val="0"/>
        <w:adjustRightInd w:val="0"/>
        <w:spacing w:line="640" w:lineRule="exact"/>
        <w:ind w:firstLine="640" w:firstLineChars="200"/>
        <w:jc w:val="left"/>
        <w:rPr>
          <w:rFonts w:ascii="黑体" w:hAnsi="Calibri" w:eastAsia="黑体" w:cs="黑体"/>
          <w:kern w:val="0"/>
          <w:sz w:val="32"/>
          <w:szCs w:val="32"/>
        </w:rPr>
      </w:pPr>
      <w:r>
        <w:rPr>
          <w:rFonts w:hint="eastAsia" w:ascii="黑体" w:hAnsi="Calibri" w:eastAsia="黑体" w:cs="黑体"/>
          <w:kern w:val="0"/>
          <w:sz w:val="32"/>
          <w:szCs w:val="32"/>
        </w:rPr>
        <w:t>六、相关建议</w:t>
      </w:r>
    </w:p>
    <w:p>
      <w:pPr>
        <w:autoSpaceDE w:val="0"/>
        <w:autoSpaceDN w:val="0"/>
        <w:adjustRightInd w:val="0"/>
        <w:spacing w:line="640" w:lineRule="exact"/>
        <w:ind w:firstLine="640" w:firstLineChars="200"/>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加强节目时效性。及时更新道路交通信息，及时播报最新道路交通信息。</w:t>
      </w:r>
    </w:p>
    <w:p>
      <w:pPr>
        <w:spacing w:line="600" w:lineRule="exact"/>
        <w:jc w:val="center"/>
        <w:outlineLvl w:val="0"/>
        <w:rPr>
          <w:rFonts w:ascii="黑体" w:hAnsi="黑体" w:eastAsia="黑体"/>
          <w:color w:val="000000"/>
          <w:sz w:val="44"/>
          <w:szCs w:val="44"/>
        </w:rPr>
      </w:pPr>
      <w:bookmarkStart w:id="62" w:name="_Toc15396618"/>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Style w:val="25"/>
          <w:rFonts w:ascii="黑体" w:hAnsi="黑体" w:eastAsia="黑体"/>
          <w:b w:val="0"/>
          <w:sz w:val="32"/>
          <w:szCs w:val="32"/>
        </w:rPr>
      </w:pPr>
      <w:r>
        <w:rPr>
          <w:rFonts w:hint="eastAsia" w:ascii="黑体" w:hAnsi="黑体" w:eastAsia="黑体"/>
          <w:color w:val="000000"/>
          <w:sz w:val="32"/>
          <w:szCs w:val="32"/>
        </w:rPr>
        <w:t>第</w:t>
      </w:r>
      <w:r>
        <w:rPr>
          <w:rStyle w:val="25"/>
          <w:rFonts w:hint="eastAsia" w:ascii="黑体" w:hAnsi="黑体" w:eastAsia="黑体"/>
          <w:b w:val="0"/>
          <w:sz w:val="32"/>
          <w:szCs w:val="32"/>
        </w:rPr>
        <w:t>五部分 附表</w:t>
      </w:r>
      <w:bookmarkEnd w:id="60"/>
      <w:bookmarkEnd w:id="62"/>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3"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63"/>
    </w:p>
    <w:p>
      <w:pPr>
        <w:pStyle w:val="3"/>
        <w:rPr>
          <w:rFonts w:ascii="仿宋" w:hAnsi="仿宋" w:eastAsia="仿宋"/>
          <w:color w:val="000000"/>
        </w:rPr>
      </w:pPr>
      <w:bookmarkStart w:id="64" w:name="_Toc15396620"/>
      <w:r>
        <w:rPr>
          <w:rFonts w:hint="eastAsia" w:ascii="仿宋" w:hAnsi="仿宋" w:eastAsia="仿宋"/>
          <w:b w:val="0"/>
          <w:color w:val="000000"/>
        </w:rPr>
        <w:t>二、收</w:t>
      </w:r>
      <w:r>
        <w:rPr>
          <w:rStyle w:val="26"/>
          <w:rFonts w:hint="eastAsia" w:ascii="仿宋" w:hAnsi="仿宋" w:eastAsia="仿宋"/>
          <w:b w:val="0"/>
          <w:bCs w:val="0"/>
        </w:rPr>
        <w:t>入决算表</w:t>
      </w:r>
      <w:bookmarkEnd w:id="64"/>
    </w:p>
    <w:p>
      <w:pPr>
        <w:pStyle w:val="3"/>
        <w:rPr>
          <w:rFonts w:ascii="仿宋" w:hAnsi="仿宋" w:eastAsia="仿宋"/>
          <w:color w:val="000000"/>
        </w:rPr>
      </w:pPr>
      <w:bookmarkStart w:id="65"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出决算表</w:t>
      </w:r>
      <w:bookmarkEnd w:id="65"/>
    </w:p>
    <w:p>
      <w:pPr>
        <w:pStyle w:val="3"/>
        <w:rPr>
          <w:rFonts w:ascii="仿宋" w:hAnsi="仿宋" w:eastAsia="仿宋"/>
          <w:b w:val="0"/>
          <w:color w:val="000000"/>
        </w:rPr>
      </w:pPr>
      <w:bookmarkStart w:id="66"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66"/>
    </w:p>
    <w:p>
      <w:pPr>
        <w:pStyle w:val="3"/>
        <w:rPr>
          <w:rStyle w:val="26"/>
          <w:rFonts w:ascii="仿宋" w:hAnsi="仿宋" w:eastAsia="仿宋"/>
          <w:b w:val="0"/>
          <w:bCs w:val="0"/>
        </w:rPr>
      </w:pPr>
      <w:bookmarkStart w:id="67"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w:t>
      </w:r>
      <w:bookmarkEnd w:id="67"/>
      <w:bookmarkStart w:id="68" w:name="_Toc15396624"/>
    </w:p>
    <w:p>
      <w:pPr>
        <w:pStyle w:val="3"/>
        <w:rPr>
          <w:rFonts w:ascii="仿宋" w:hAnsi="仿宋" w:eastAsia="仿宋"/>
          <w:color w:val="000000"/>
        </w:rPr>
      </w:pPr>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68"/>
    </w:p>
    <w:p>
      <w:pPr>
        <w:pStyle w:val="3"/>
        <w:rPr>
          <w:rFonts w:ascii="仿宋" w:hAnsi="仿宋" w:eastAsia="仿宋"/>
          <w:color w:val="000000"/>
        </w:rPr>
      </w:pPr>
      <w:bookmarkStart w:id="69"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9"/>
    </w:p>
    <w:p>
      <w:pPr>
        <w:pStyle w:val="3"/>
        <w:rPr>
          <w:rFonts w:ascii="仿宋" w:hAnsi="仿宋" w:eastAsia="仿宋"/>
          <w:color w:val="000000"/>
        </w:rPr>
      </w:pPr>
      <w:bookmarkStart w:id="70"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70"/>
    </w:p>
    <w:p>
      <w:pPr>
        <w:pStyle w:val="3"/>
        <w:rPr>
          <w:rFonts w:ascii="仿宋" w:hAnsi="仿宋" w:eastAsia="仿宋"/>
          <w:color w:val="000000"/>
        </w:rPr>
      </w:pPr>
      <w:bookmarkStart w:id="71"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71"/>
    </w:p>
    <w:p>
      <w:pPr>
        <w:pStyle w:val="3"/>
        <w:rPr>
          <w:rFonts w:ascii="仿宋" w:hAnsi="仿宋" w:eastAsia="仿宋"/>
          <w:color w:val="000000"/>
        </w:rPr>
      </w:pPr>
      <w:bookmarkStart w:id="72"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72"/>
    </w:p>
    <w:p>
      <w:pPr>
        <w:pStyle w:val="3"/>
        <w:rPr>
          <w:rFonts w:ascii="仿宋" w:hAnsi="仿宋" w:eastAsia="仿宋"/>
          <w:color w:val="000000"/>
        </w:rPr>
      </w:pPr>
      <w:bookmarkStart w:id="73"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73"/>
    </w:p>
    <w:p>
      <w:pPr>
        <w:pStyle w:val="3"/>
        <w:rPr>
          <w:rFonts w:ascii="仿宋" w:hAnsi="仿宋" w:eastAsia="仿宋"/>
          <w:color w:val="000000"/>
        </w:rPr>
      </w:pPr>
      <w:bookmarkStart w:id="74"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74"/>
    </w:p>
    <w:p>
      <w:pPr>
        <w:pStyle w:val="3"/>
        <w:rPr>
          <w:rFonts w:ascii="仿宋" w:hAnsi="仿宋" w:eastAsia="仿宋"/>
          <w:color w:val="000000" w:themeColor="text1"/>
        </w:rPr>
      </w:pPr>
      <w:bookmarkStart w:id="75"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75"/>
    </w:p>
    <w:sectPr>
      <w:headerReference r:id="rId3" w:type="default"/>
      <w:footerReference r:id="rId4" w:type="default"/>
      <w:pgSz w:w="11906" w:h="16838"/>
      <w:pgMar w:top="1701" w:right="1531" w:bottom="1418" w:left="1531" w:header="851" w:footer="794"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UnicodeMS">
    <w:altName w:val="宋体"/>
    <w:panose1 w:val="00000000000000000000"/>
    <w:charset w:val="86"/>
    <w:family w:val="auto"/>
    <w:pitch w:val="default"/>
    <w:sig w:usb0="00000000" w:usb1="00000000" w:usb2="00000010" w:usb3="00000000" w:csb0="00040000" w:csb1="00000000"/>
  </w:font>
  <w:font w:name="TimesNewRomanPSMT">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EndPr>
      <w:rPr>
        <w:rFonts w:asciiTheme="minorEastAsia" w:hAnsiTheme="minorEastAsia" w:eastAsiaTheme="minorEastAsia"/>
        <w:sz w:val="28"/>
        <w:szCs w:val="28"/>
      </w:rPr>
    </w:sdtEndPr>
    <w:sdtContent>
      <w:p>
        <w:pPr>
          <w:pStyle w:val="8"/>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23 -</w:t>
        </w:r>
        <w:r>
          <w:rPr>
            <w:rFonts w:asciiTheme="minorEastAsia" w:hAnsiTheme="minorEastAsia" w:eastAsiaTheme="minorEastAsia"/>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03E36"/>
    <w:rsid w:val="000133C1"/>
    <w:rsid w:val="000222C6"/>
    <w:rsid w:val="0002549F"/>
    <w:rsid w:val="00031F94"/>
    <w:rsid w:val="00041349"/>
    <w:rsid w:val="000468DB"/>
    <w:rsid w:val="00061FF1"/>
    <w:rsid w:val="0006487A"/>
    <w:rsid w:val="00065F8F"/>
    <w:rsid w:val="00070A43"/>
    <w:rsid w:val="000760AF"/>
    <w:rsid w:val="000768F2"/>
    <w:rsid w:val="0009184B"/>
    <w:rsid w:val="00091A67"/>
    <w:rsid w:val="00094236"/>
    <w:rsid w:val="0009593C"/>
    <w:rsid w:val="00097322"/>
    <w:rsid w:val="000A6A92"/>
    <w:rsid w:val="000B047F"/>
    <w:rsid w:val="000B5923"/>
    <w:rsid w:val="000B5A48"/>
    <w:rsid w:val="000B6FF3"/>
    <w:rsid w:val="000C00C8"/>
    <w:rsid w:val="000C3467"/>
    <w:rsid w:val="000C3CA6"/>
    <w:rsid w:val="000D1267"/>
    <w:rsid w:val="000D1D50"/>
    <w:rsid w:val="000D5782"/>
    <w:rsid w:val="000E6613"/>
    <w:rsid w:val="000E7119"/>
    <w:rsid w:val="000F29C3"/>
    <w:rsid w:val="000F4003"/>
    <w:rsid w:val="00106507"/>
    <w:rsid w:val="00114E9B"/>
    <w:rsid w:val="00142216"/>
    <w:rsid w:val="00144D6A"/>
    <w:rsid w:val="001470A1"/>
    <w:rsid w:val="0014729F"/>
    <w:rsid w:val="001567A8"/>
    <w:rsid w:val="00157BAB"/>
    <w:rsid w:val="00162ABD"/>
    <w:rsid w:val="001654D1"/>
    <w:rsid w:val="00172556"/>
    <w:rsid w:val="00174518"/>
    <w:rsid w:val="0018106D"/>
    <w:rsid w:val="001877A7"/>
    <w:rsid w:val="00191536"/>
    <w:rsid w:val="00196687"/>
    <w:rsid w:val="001A1A9C"/>
    <w:rsid w:val="001A2D41"/>
    <w:rsid w:val="001A635A"/>
    <w:rsid w:val="001C0962"/>
    <w:rsid w:val="001C6A0A"/>
    <w:rsid w:val="001D0E1D"/>
    <w:rsid w:val="001D7531"/>
    <w:rsid w:val="001E510C"/>
    <w:rsid w:val="001E737D"/>
    <w:rsid w:val="001F0592"/>
    <w:rsid w:val="001F36A3"/>
    <w:rsid w:val="001F567C"/>
    <w:rsid w:val="001F7506"/>
    <w:rsid w:val="002006CD"/>
    <w:rsid w:val="00202B36"/>
    <w:rsid w:val="00204B7A"/>
    <w:rsid w:val="00204CDE"/>
    <w:rsid w:val="0021101A"/>
    <w:rsid w:val="00220536"/>
    <w:rsid w:val="00226BC3"/>
    <w:rsid w:val="00235629"/>
    <w:rsid w:val="00235D2D"/>
    <w:rsid w:val="002568F0"/>
    <w:rsid w:val="0026031A"/>
    <w:rsid w:val="00260C38"/>
    <w:rsid w:val="002616C0"/>
    <w:rsid w:val="00264B33"/>
    <w:rsid w:val="00265372"/>
    <w:rsid w:val="002662AA"/>
    <w:rsid w:val="00266F4D"/>
    <w:rsid w:val="00271FDA"/>
    <w:rsid w:val="00273441"/>
    <w:rsid w:val="00274BFB"/>
    <w:rsid w:val="00275D78"/>
    <w:rsid w:val="00280496"/>
    <w:rsid w:val="00287FFB"/>
    <w:rsid w:val="00294DC9"/>
    <w:rsid w:val="00295495"/>
    <w:rsid w:val="002A31DE"/>
    <w:rsid w:val="002B2613"/>
    <w:rsid w:val="002D035C"/>
    <w:rsid w:val="002D19B0"/>
    <w:rsid w:val="002D659D"/>
    <w:rsid w:val="002D6D05"/>
    <w:rsid w:val="002E4F0D"/>
    <w:rsid w:val="002F1818"/>
    <w:rsid w:val="002F567B"/>
    <w:rsid w:val="002F613B"/>
    <w:rsid w:val="00307021"/>
    <w:rsid w:val="00315459"/>
    <w:rsid w:val="003216A9"/>
    <w:rsid w:val="00322E23"/>
    <w:rsid w:val="00326A61"/>
    <w:rsid w:val="00331AC0"/>
    <w:rsid w:val="00335A74"/>
    <w:rsid w:val="0033616A"/>
    <w:rsid w:val="00345032"/>
    <w:rsid w:val="00345EB5"/>
    <w:rsid w:val="00353F0F"/>
    <w:rsid w:val="0036561B"/>
    <w:rsid w:val="0037013F"/>
    <w:rsid w:val="00380C92"/>
    <w:rsid w:val="003875E0"/>
    <w:rsid w:val="003A0DED"/>
    <w:rsid w:val="003A484F"/>
    <w:rsid w:val="003A4883"/>
    <w:rsid w:val="003A5756"/>
    <w:rsid w:val="003B0BE0"/>
    <w:rsid w:val="003B0C1B"/>
    <w:rsid w:val="003B688C"/>
    <w:rsid w:val="003C0291"/>
    <w:rsid w:val="003C39AE"/>
    <w:rsid w:val="003C5BF3"/>
    <w:rsid w:val="003C7B60"/>
    <w:rsid w:val="003D0C0F"/>
    <w:rsid w:val="003D1FB2"/>
    <w:rsid w:val="003D56EA"/>
    <w:rsid w:val="003D66DA"/>
    <w:rsid w:val="003E1310"/>
    <w:rsid w:val="003E6F55"/>
    <w:rsid w:val="003F0B18"/>
    <w:rsid w:val="003F167E"/>
    <w:rsid w:val="00405A36"/>
    <w:rsid w:val="00406254"/>
    <w:rsid w:val="004069A2"/>
    <w:rsid w:val="004223DE"/>
    <w:rsid w:val="00425ABB"/>
    <w:rsid w:val="00434489"/>
    <w:rsid w:val="00437085"/>
    <w:rsid w:val="00443880"/>
    <w:rsid w:val="004464F4"/>
    <w:rsid w:val="00450357"/>
    <w:rsid w:val="00456110"/>
    <w:rsid w:val="00467176"/>
    <w:rsid w:val="00470A38"/>
    <w:rsid w:val="00471401"/>
    <w:rsid w:val="00472098"/>
    <w:rsid w:val="00473F31"/>
    <w:rsid w:val="0048263A"/>
    <w:rsid w:val="00487E5D"/>
    <w:rsid w:val="00490770"/>
    <w:rsid w:val="004A137B"/>
    <w:rsid w:val="004A3347"/>
    <w:rsid w:val="004A6D15"/>
    <w:rsid w:val="004A711F"/>
    <w:rsid w:val="004A7821"/>
    <w:rsid w:val="004B199D"/>
    <w:rsid w:val="004B4690"/>
    <w:rsid w:val="004D03FE"/>
    <w:rsid w:val="004E0386"/>
    <w:rsid w:val="004E0A2D"/>
    <w:rsid w:val="004E206B"/>
    <w:rsid w:val="004E6DF7"/>
    <w:rsid w:val="004F0FBD"/>
    <w:rsid w:val="004F2B73"/>
    <w:rsid w:val="004F2FCD"/>
    <w:rsid w:val="004F403E"/>
    <w:rsid w:val="0050165E"/>
    <w:rsid w:val="00505A47"/>
    <w:rsid w:val="00512FDA"/>
    <w:rsid w:val="00520DA0"/>
    <w:rsid w:val="00523F01"/>
    <w:rsid w:val="00524EE6"/>
    <w:rsid w:val="0054651A"/>
    <w:rsid w:val="0055134A"/>
    <w:rsid w:val="005572EF"/>
    <w:rsid w:val="005664BB"/>
    <w:rsid w:val="0056668E"/>
    <w:rsid w:val="005666FD"/>
    <w:rsid w:val="00566FFA"/>
    <w:rsid w:val="0057481D"/>
    <w:rsid w:val="00574EF6"/>
    <w:rsid w:val="00575F0B"/>
    <w:rsid w:val="0058486E"/>
    <w:rsid w:val="00585B33"/>
    <w:rsid w:val="00586B18"/>
    <w:rsid w:val="0059014D"/>
    <w:rsid w:val="005A2CDA"/>
    <w:rsid w:val="005A612C"/>
    <w:rsid w:val="005B5C64"/>
    <w:rsid w:val="005C38DE"/>
    <w:rsid w:val="005C6BD0"/>
    <w:rsid w:val="005C6C4C"/>
    <w:rsid w:val="005C7D41"/>
    <w:rsid w:val="005D1C8B"/>
    <w:rsid w:val="005D468D"/>
    <w:rsid w:val="005D5CED"/>
    <w:rsid w:val="005E75D6"/>
    <w:rsid w:val="005F1A4C"/>
    <w:rsid w:val="00605688"/>
    <w:rsid w:val="006070AF"/>
    <w:rsid w:val="00607E6C"/>
    <w:rsid w:val="006101B1"/>
    <w:rsid w:val="0061073E"/>
    <w:rsid w:val="00613820"/>
    <w:rsid w:val="00613E04"/>
    <w:rsid w:val="00614E44"/>
    <w:rsid w:val="0062270A"/>
    <w:rsid w:val="00622830"/>
    <w:rsid w:val="00623DA0"/>
    <w:rsid w:val="00630AEF"/>
    <w:rsid w:val="006325F8"/>
    <w:rsid w:val="00633463"/>
    <w:rsid w:val="00634C9A"/>
    <w:rsid w:val="006440E4"/>
    <w:rsid w:val="006500B5"/>
    <w:rsid w:val="0066343B"/>
    <w:rsid w:val="00664777"/>
    <w:rsid w:val="006715A2"/>
    <w:rsid w:val="00672BE4"/>
    <w:rsid w:val="006748A4"/>
    <w:rsid w:val="00681A31"/>
    <w:rsid w:val="00683E73"/>
    <w:rsid w:val="0069007A"/>
    <w:rsid w:val="00693D95"/>
    <w:rsid w:val="006A165E"/>
    <w:rsid w:val="006A3141"/>
    <w:rsid w:val="006A5E34"/>
    <w:rsid w:val="006B2422"/>
    <w:rsid w:val="006B2B9A"/>
    <w:rsid w:val="006C1937"/>
    <w:rsid w:val="006C56A2"/>
    <w:rsid w:val="006D1BEB"/>
    <w:rsid w:val="006D2F84"/>
    <w:rsid w:val="006E7A2A"/>
    <w:rsid w:val="006F020C"/>
    <w:rsid w:val="006F2F09"/>
    <w:rsid w:val="006F4277"/>
    <w:rsid w:val="007076CD"/>
    <w:rsid w:val="007127B7"/>
    <w:rsid w:val="0071798E"/>
    <w:rsid w:val="00723604"/>
    <w:rsid w:val="00727533"/>
    <w:rsid w:val="007416B6"/>
    <w:rsid w:val="007417F9"/>
    <w:rsid w:val="00746F48"/>
    <w:rsid w:val="00752A88"/>
    <w:rsid w:val="0075404D"/>
    <w:rsid w:val="00755271"/>
    <w:rsid w:val="0076182A"/>
    <w:rsid w:val="00767B7E"/>
    <w:rsid w:val="007751D2"/>
    <w:rsid w:val="007770C3"/>
    <w:rsid w:val="00784D24"/>
    <w:rsid w:val="00785FBA"/>
    <w:rsid w:val="00786E4A"/>
    <w:rsid w:val="007875EB"/>
    <w:rsid w:val="0079426B"/>
    <w:rsid w:val="007947D6"/>
    <w:rsid w:val="007B0296"/>
    <w:rsid w:val="007B7457"/>
    <w:rsid w:val="007D1682"/>
    <w:rsid w:val="007D312A"/>
    <w:rsid w:val="007D3F19"/>
    <w:rsid w:val="007D5694"/>
    <w:rsid w:val="007E23B0"/>
    <w:rsid w:val="007F1991"/>
    <w:rsid w:val="007F2C2F"/>
    <w:rsid w:val="007F55FC"/>
    <w:rsid w:val="007F5665"/>
    <w:rsid w:val="00800112"/>
    <w:rsid w:val="0080571E"/>
    <w:rsid w:val="00813348"/>
    <w:rsid w:val="008253BB"/>
    <w:rsid w:val="00830790"/>
    <w:rsid w:val="0083706E"/>
    <w:rsid w:val="008408F6"/>
    <w:rsid w:val="008423A5"/>
    <w:rsid w:val="008473F5"/>
    <w:rsid w:val="00847FAC"/>
    <w:rsid w:val="00850625"/>
    <w:rsid w:val="00853718"/>
    <w:rsid w:val="00855221"/>
    <w:rsid w:val="00856934"/>
    <w:rsid w:val="00860645"/>
    <w:rsid w:val="00871F71"/>
    <w:rsid w:val="00872FD8"/>
    <w:rsid w:val="00885AF4"/>
    <w:rsid w:val="008939CD"/>
    <w:rsid w:val="008A0301"/>
    <w:rsid w:val="008A43CE"/>
    <w:rsid w:val="008B2B0B"/>
    <w:rsid w:val="008B6A61"/>
    <w:rsid w:val="008B768C"/>
    <w:rsid w:val="008C4DB1"/>
    <w:rsid w:val="008C4EAF"/>
    <w:rsid w:val="008C5176"/>
    <w:rsid w:val="008C6A5E"/>
    <w:rsid w:val="008C7E96"/>
    <w:rsid w:val="008C7FD0"/>
    <w:rsid w:val="008E1DE7"/>
    <w:rsid w:val="008E707C"/>
    <w:rsid w:val="008F4988"/>
    <w:rsid w:val="00900B08"/>
    <w:rsid w:val="00900DE2"/>
    <w:rsid w:val="0090117F"/>
    <w:rsid w:val="00902155"/>
    <w:rsid w:val="00902FA3"/>
    <w:rsid w:val="009072D3"/>
    <w:rsid w:val="00910C30"/>
    <w:rsid w:val="00915AAE"/>
    <w:rsid w:val="00917EF5"/>
    <w:rsid w:val="00923564"/>
    <w:rsid w:val="0092392E"/>
    <w:rsid w:val="00926B5F"/>
    <w:rsid w:val="00927677"/>
    <w:rsid w:val="00930099"/>
    <w:rsid w:val="009315F9"/>
    <w:rsid w:val="00933499"/>
    <w:rsid w:val="00935C98"/>
    <w:rsid w:val="0093684B"/>
    <w:rsid w:val="00943CE6"/>
    <w:rsid w:val="00944930"/>
    <w:rsid w:val="00946945"/>
    <w:rsid w:val="00950120"/>
    <w:rsid w:val="00951248"/>
    <w:rsid w:val="0095152F"/>
    <w:rsid w:val="0095317D"/>
    <w:rsid w:val="00954C49"/>
    <w:rsid w:val="00955E37"/>
    <w:rsid w:val="00966234"/>
    <w:rsid w:val="0097099F"/>
    <w:rsid w:val="00971997"/>
    <w:rsid w:val="00971C85"/>
    <w:rsid w:val="00971FFC"/>
    <w:rsid w:val="00983BA3"/>
    <w:rsid w:val="00984DA1"/>
    <w:rsid w:val="0098660A"/>
    <w:rsid w:val="009931C3"/>
    <w:rsid w:val="00997885"/>
    <w:rsid w:val="009A20C1"/>
    <w:rsid w:val="009A7A94"/>
    <w:rsid w:val="009B2C43"/>
    <w:rsid w:val="009B4EAE"/>
    <w:rsid w:val="009B7573"/>
    <w:rsid w:val="009C22F4"/>
    <w:rsid w:val="009C2E98"/>
    <w:rsid w:val="009C37FB"/>
    <w:rsid w:val="009C5060"/>
    <w:rsid w:val="009D3447"/>
    <w:rsid w:val="009D4711"/>
    <w:rsid w:val="009F1185"/>
    <w:rsid w:val="009F18CD"/>
    <w:rsid w:val="009F2A13"/>
    <w:rsid w:val="009F7527"/>
    <w:rsid w:val="00A01700"/>
    <w:rsid w:val="00A039ED"/>
    <w:rsid w:val="00A04EB0"/>
    <w:rsid w:val="00A13CC1"/>
    <w:rsid w:val="00A15376"/>
    <w:rsid w:val="00A16847"/>
    <w:rsid w:val="00A237D8"/>
    <w:rsid w:val="00A268C4"/>
    <w:rsid w:val="00A307CD"/>
    <w:rsid w:val="00A331C8"/>
    <w:rsid w:val="00A3439A"/>
    <w:rsid w:val="00A35117"/>
    <w:rsid w:val="00A40A00"/>
    <w:rsid w:val="00A4142F"/>
    <w:rsid w:val="00A422EB"/>
    <w:rsid w:val="00A449C5"/>
    <w:rsid w:val="00A45BB7"/>
    <w:rsid w:val="00A56DF2"/>
    <w:rsid w:val="00A56E6E"/>
    <w:rsid w:val="00A67AB5"/>
    <w:rsid w:val="00A733B2"/>
    <w:rsid w:val="00A741C2"/>
    <w:rsid w:val="00A76394"/>
    <w:rsid w:val="00A91760"/>
    <w:rsid w:val="00A93B00"/>
    <w:rsid w:val="00A93C21"/>
    <w:rsid w:val="00AA0955"/>
    <w:rsid w:val="00AA746A"/>
    <w:rsid w:val="00AB5F62"/>
    <w:rsid w:val="00AB64C9"/>
    <w:rsid w:val="00AB7218"/>
    <w:rsid w:val="00AC0D5C"/>
    <w:rsid w:val="00AC3C6A"/>
    <w:rsid w:val="00AC5B43"/>
    <w:rsid w:val="00AD4E97"/>
    <w:rsid w:val="00AD54C3"/>
    <w:rsid w:val="00AD5620"/>
    <w:rsid w:val="00AD656B"/>
    <w:rsid w:val="00AD7C1B"/>
    <w:rsid w:val="00AE16BA"/>
    <w:rsid w:val="00AE1EBE"/>
    <w:rsid w:val="00AE4380"/>
    <w:rsid w:val="00AE5B48"/>
    <w:rsid w:val="00B03C9D"/>
    <w:rsid w:val="00B060AE"/>
    <w:rsid w:val="00B10517"/>
    <w:rsid w:val="00B106C3"/>
    <w:rsid w:val="00B14E76"/>
    <w:rsid w:val="00B161B8"/>
    <w:rsid w:val="00B2048C"/>
    <w:rsid w:val="00B310B9"/>
    <w:rsid w:val="00B35F3F"/>
    <w:rsid w:val="00B36CBB"/>
    <w:rsid w:val="00B37C96"/>
    <w:rsid w:val="00B425E0"/>
    <w:rsid w:val="00B440AA"/>
    <w:rsid w:val="00B44B70"/>
    <w:rsid w:val="00B53C56"/>
    <w:rsid w:val="00B57DAF"/>
    <w:rsid w:val="00B77EA6"/>
    <w:rsid w:val="00B81598"/>
    <w:rsid w:val="00B841F1"/>
    <w:rsid w:val="00B84DD7"/>
    <w:rsid w:val="00B944D6"/>
    <w:rsid w:val="00BB1EE5"/>
    <w:rsid w:val="00BB4DF0"/>
    <w:rsid w:val="00BC289F"/>
    <w:rsid w:val="00BC2D50"/>
    <w:rsid w:val="00BC5361"/>
    <w:rsid w:val="00BC5460"/>
    <w:rsid w:val="00BC68D9"/>
    <w:rsid w:val="00BC6B50"/>
    <w:rsid w:val="00BD0E25"/>
    <w:rsid w:val="00BD2710"/>
    <w:rsid w:val="00BF4438"/>
    <w:rsid w:val="00BF5BD6"/>
    <w:rsid w:val="00C003E4"/>
    <w:rsid w:val="00C03E31"/>
    <w:rsid w:val="00C17042"/>
    <w:rsid w:val="00C213AD"/>
    <w:rsid w:val="00C21982"/>
    <w:rsid w:val="00C33E72"/>
    <w:rsid w:val="00C354B2"/>
    <w:rsid w:val="00C35554"/>
    <w:rsid w:val="00C423A4"/>
    <w:rsid w:val="00C42709"/>
    <w:rsid w:val="00C5218C"/>
    <w:rsid w:val="00C533CC"/>
    <w:rsid w:val="00C5751C"/>
    <w:rsid w:val="00C60389"/>
    <w:rsid w:val="00C61BFC"/>
    <w:rsid w:val="00C62B85"/>
    <w:rsid w:val="00C636B6"/>
    <w:rsid w:val="00C65438"/>
    <w:rsid w:val="00C76474"/>
    <w:rsid w:val="00C91CBB"/>
    <w:rsid w:val="00CA0296"/>
    <w:rsid w:val="00CA6AC6"/>
    <w:rsid w:val="00CB4E70"/>
    <w:rsid w:val="00CC09B6"/>
    <w:rsid w:val="00CC666F"/>
    <w:rsid w:val="00CD1E3F"/>
    <w:rsid w:val="00CE44F6"/>
    <w:rsid w:val="00CE49DA"/>
    <w:rsid w:val="00CE7B61"/>
    <w:rsid w:val="00D00095"/>
    <w:rsid w:val="00D029EC"/>
    <w:rsid w:val="00D114F0"/>
    <w:rsid w:val="00D20620"/>
    <w:rsid w:val="00D20DF1"/>
    <w:rsid w:val="00D254F7"/>
    <w:rsid w:val="00D26091"/>
    <w:rsid w:val="00D2685C"/>
    <w:rsid w:val="00D34E7C"/>
    <w:rsid w:val="00D35489"/>
    <w:rsid w:val="00D36AFE"/>
    <w:rsid w:val="00D51276"/>
    <w:rsid w:val="00D51379"/>
    <w:rsid w:val="00D63B32"/>
    <w:rsid w:val="00D7035F"/>
    <w:rsid w:val="00D75785"/>
    <w:rsid w:val="00D87F1C"/>
    <w:rsid w:val="00DA634F"/>
    <w:rsid w:val="00DA65AC"/>
    <w:rsid w:val="00DA71B5"/>
    <w:rsid w:val="00DB1913"/>
    <w:rsid w:val="00DC2F73"/>
    <w:rsid w:val="00DC410D"/>
    <w:rsid w:val="00DC5A81"/>
    <w:rsid w:val="00DC68CA"/>
    <w:rsid w:val="00DC7CBA"/>
    <w:rsid w:val="00DD73B7"/>
    <w:rsid w:val="00DD76CA"/>
    <w:rsid w:val="00DE0188"/>
    <w:rsid w:val="00DF28BC"/>
    <w:rsid w:val="00DF34B9"/>
    <w:rsid w:val="00DF45B3"/>
    <w:rsid w:val="00E01053"/>
    <w:rsid w:val="00E07ACF"/>
    <w:rsid w:val="00E10296"/>
    <w:rsid w:val="00E13B13"/>
    <w:rsid w:val="00E331A1"/>
    <w:rsid w:val="00E33202"/>
    <w:rsid w:val="00E336A9"/>
    <w:rsid w:val="00E35040"/>
    <w:rsid w:val="00E46558"/>
    <w:rsid w:val="00E472B1"/>
    <w:rsid w:val="00E50624"/>
    <w:rsid w:val="00E568DF"/>
    <w:rsid w:val="00E614D6"/>
    <w:rsid w:val="00E64269"/>
    <w:rsid w:val="00E66797"/>
    <w:rsid w:val="00E81409"/>
    <w:rsid w:val="00E82267"/>
    <w:rsid w:val="00E853CE"/>
    <w:rsid w:val="00E8559A"/>
    <w:rsid w:val="00E867B6"/>
    <w:rsid w:val="00E87F08"/>
    <w:rsid w:val="00E91285"/>
    <w:rsid w:val="00E92AD6"/>
    <w:rsid w:val="00EA010F"/>
    <w:rsid w:val="00EB2C8A"/>
    <w:rsid w:val="00ED1348"/>
    <w:rsid w:val="00ED1B63"/>
    <w:rsid w:val="00ED3C1F"/>
    <w:rsid w:val="00ED4085"/>
    <w:rsid w:val="00ED420E"/>
    <w:rsid w:val="00ED49C7"/>
    <w:rsid w:val="00ED6FBE"/>
    <w:rsid w:val="00EE13BA"/>
    <w:rsid w:val="00EE2F57"/>
    <w:rsid w:val="00EE55AA"/>
    <w:rsid w:val="00EF4C34"/>
    <w:rsid w:val="00EF77C6"/>
    <w:rsid w:val="00F0180E"/>
    <w:rsid w:val="00F03950"/>
    <w:rsid w:val="00F05438"/>
    <w:rsid w:val="00F05E49"/>
    <w:rsid w:val="00F128DF"/>
    <w:rsid w:val="00F1361C"/>
    <w:rsid w:val="00F1532E"/>
    <w:rsid w:val="00F156F0"/>
    <w:rsid w:val="00F160C7"/>
    <w:rsid w:val="00F2408F"/>
    <w:rsid w:val="00F240E9"/>
    <w:rsid w:val="00F355BE"/>
    <w:rsid w:val="00F36D8F"/>
    <w:rsid w:val="00F417B1"/>
    <w:rsid w:val="00F45853"/>
    <w:rsid w:val="00F4597D"/>
    <w:rsid w:val="00F4619F"/>
    <w:rsid w:val="00F602DF"/>
    <w:rsid w:val="00F6293D"/>
    <w:rsid w:val="00F66B50"/>
    <w:rsid w:val="00F754A1"/>
    <w:rsid w:val="00F75607"/>
    <w:rsid w:val="00F81FD9"/>
    <w:rsid w:val="00F841AA"/>
    <w:rsid w:val="00F84656"/>
    <w:rsid w:val="00F84A94"/>
    <w:rsid w:val="00F87E96"/>
    <w:rsid w:val="00F90322"/>
    <w:rsid w:val="00F9330A"/>
    <w:rsid w:val="00FA23E8"/>
    <w:rsid w:val="00FB7A5D"/>
    <w:rsid w:val="00FC2B97"/>
    <w:rsid w:val="00FC70BA"/>
    <w:rsid w:val="00FD3CC1"/>
    <w:rsid w:val="00FF0949"/>
    <w:rsid w:val="00FF1E02"/>
    <w:rsid w:val="00FF30B4"/>
    <w:rsid w:val="10C055FF"/>
    <w:rsid w:val="125B50B3"/>
    <w:rsid w:val="16BB723D"/>
    <w:rsid w:val="240371BF"/>
    <w:rsid w:val="29FD04D3"/>
    <w:rsid w:val="319F7F4E"/>
    <w:rsid w:val="4ECE2238"/>
    <w:rsid w:val="507E4EB5"/>
    <w:rsid w:val="6A596B85"/>
    <w:rsid w:val="72734D9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 w:type="paragraph" w:customStyle="1" w:styleId="3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1">
    <w:name w:val="p0"/>
    <w:basedOn w:val="1"/>
    <w:qFormat/>
    <w:uiPriority w:val="0"/>
    <w:pPr>
      <w:widowControl/>
      <w:spacing w:line="408" w:lineRule="auto"/>
      <w:ind w:left="1"/>
      <w:textAlignment w:val="bottom"/>
    </w:pPr>
    <w:rPr>
      <w:color w:val="000000"/>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image" Target="media/image1.png"/><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82482633645425"/>
          <c:y val="0.0895464278761924"/>
          <c:w val="0.857958320749018"/>
          <c:h val="0.774849133735643"/>
        </c:manualLayout>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2018年</c:v>
                </c:pt>
                <c:pt idx="1">
                  <c:v>2019年</c:v>
                </c:pt>
              </c:strCache>
            </c:strRef>
          </c:cat>
          <c:val>
            <c:numRef>
              <c:f>Sheet1!$B$2:$B$3</c:f>
              <c:numCache>
                <c:formatCode>General</c:formatCode>
                <c:ptCount val="2"/>
                <c:pt idx="0">
                  <c:v>71358.48</c:v>
                </c:pt>
                <c:pt idx="1">
                  <c:v>64020.02</c:v>
                </c:pt>
              </c:numCache>
            </c:numRef>
          </c:val>
        </c:ser>
        <c:ser>
          <c:idx val="1"/>
          <c:order val="1"/>
          <c:tx>
            <c:strRef>
              <c:f>Sheet1!$C$1</c:f>
              <c:strCache>
                <c:ptCount val="1"/>
                <c:pt idx="0">
                  <c:v>支出</c:v>
                </c:pt>
              </c:strCache>
            </c:strRef>
          </c:tx>
          <c:spPr>
            <a:solidFill>
              <a:schemeClr val="accent2"/>
            </a:solidFill>
            <a:ln>
              <a:noFill/>
            </a:ln>
            <a:effectLst/>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2018年</c:v>
                </c:pt>
                <c:pt idx="1">
                  <c:v>2019年</c:v>
                </c:pt>
              </c:strCache>
            </c:strRef>
          </c:cat>
          <c:val>
            <c:numRef>
              <c:f>Sheet1!$C$2:$C$3</c:f>
              <c:numCache>
                <c:formatCode>General</c:formatCode>
                <c:ptCount val="2"/>
                <c:pt idx="0">
                  <c:v>71358.48</c:v>
                </c:pt>
                <c:pt idx="1">
                  <c:v>64020.02</c:v>
                </c:pt>
              </c:numCache>
            </c:numRef>
          </c:val>
        </c:ser>
        <c:dLbls>
          <c:showLegendKey val="0"/>
          <c:showVal val="0"/>
          <c:showCatName val="0"/>
          <c:showSerName val="0"/>
          <c:showPercent val="0"/>
          <c:showBubbleSize val="0"/>
        </c:dLbls>
        <c:gapWidth val="219"/>
        <c:overlap val="-27"/>
        <c:axId val="108779008"/>
        <c:axId val="253928960"/>
      </c:barChart>
      <c:catAx>
        <c:axId val="10877900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3928960"/>
        <c:crosses val="autoZero"/>
        <c:auto val="1"/>
        <c:lblAlgn val="ctr"/>
        <c:lblOffset val="100"/>
        <c:noMultiLvlLbl val="0"/>
      </c:catAx>
      <c:valAx>
        <c:axId val="25392896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8779008"/>
        <c:crosses val="autoZero"/>
        <c:crossBetween val="between"/>
      </c:valAx>
      <c:spPr>
        <a:noFill/>
        <a:ln>
          <a:noFill/>
        </a:ln>
        <a:effectLst/>
      </c:spPr>
    </c:plotArea>
    <c:legend>
      <c:legendPos val="b"/>
      <c:layout>
        <c:manualLayout>
          <c:xMode val="edge"/>
          <c:yMode val="edge"/>
          <c:x val="0.402370884929025"/>
          <c:y val="0.84278908618449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015037380255"/>
          <c:y val="0.328927713823007"/>
          <c:w val="0.338155515370706"/>
          <c:h val="0.772727272727273"/>
        </c:manualLayout>
      </c:layout>
      <c:pieChart>
        <c:varyColors val="1"/>
        <c:ser>
          <c:idx val="0"/>
          <c:order val="0"/>
          <c:tx>
            <c:strRef>
              <c:f>Sheet1!$A$2</c:f>
              <c:strCache>
                <c:ptCount val="1"/>
                <c:pt idx="0">
                  <c:v>东部</c:v>
                </c:pt>
              </c:strCache>
            </c:strRef>
          </c:tx>
          <c:spPr>
            <a:solidFill>
              <a:srgbClr val="FFFF00"/>
            </a:solidFill>
            <a:ln w="12700">
              <a:solidFill>
                <a:srgbClr val="000000"/>
              </a:solidFill>
              <a:prstDash val="solid"/>
            </a:ln>
          </c:spPr>
          <c:explosion val="0"/>
          <c:dPt>
            <c:idx val="0"/>
            <c:bubble3D val="0"/>
            <c:spPr>
              <a:solidFill>
                <a:srgbClr val="CCFFFF"/>
              </a:solidFill>
              <a:ln w="12700">
                <a:solidFill>
                  <a:srgbClr val="000000"/>
                </a:solidFill>
                <a:prstDash val="solid"/>
              </a:ln>
            </c:spPr>
          </c:dPt>
          <c:dPt>
            <c:idx val="1"/>
            <c:bubble3D val="0"/>
            <c:spPr>
              <a:solidFill>
                <a:srgbClr val="FFFF99"/>
              </a:solidFill>
              <a:ln w="12700">
                <a:solidFill>
                  <a:srgbClr val="000000"/>
                </a:solidFill>
                <a:prstDash val="solid"/>
              </a:ln>
            </c:spPr>
          </c:dPt>
          <c:dLbls>
            <c:numFmt formatCode="0%" sourceLinked="0"/>
            <c:spPr>
              <a:noFill/>
              <a:ln w="25400">
                <a:noFill/>
              </a:ln>
              <a:effectLst/>
            </c:spPr>
            <c:txPr>
              <a:bodyPr rot="0" spcFirstLastPara="0" vertOverflow="ellipsis" vert="horz" wrap="square" lIns="38100" tIns="19050" rIns="38100" bIns="19050"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Sheet1!$B$1:$C$1</c:f>
              <c:strCache>
                <c:ptCount val="2"/>
                <c:pt idx="0">
                  <c:v>项目支出</c:v>
                </c:pt>
                <c:pt idx="1">
                  <c:v>基本支出</c:v>
                </c:pt>
              </c:strCache>
            </c:strRef>
          </c:cat>
          <c:val>
            <c:numRef>
              <c:f>Sheet1!$B$2:$C$2</c:f>
              <c:numCache>
                <c:formatCode>General</c:formatCode>
                <c:ptCount val="2"/>
                <c:pt idx="0">
                  <c:v>32097.62</c:v>
                </c:pt>
                <c:pt idx="1">
                  <c:v>31364.56</c:v>
                </c:pt>
              </c:numCache>
            </c:numRef>
          </c:val>
        </c:ser>
        <c:dLbls>
          <c:showLegendKey val="0"/>
          <c:showVal val="0"/>
          <c:showCatName val="0"/>
          <c:showSerName val="0"/>
          <c:showPercent val="0"/>
          <c:showBubbleSize val="0"/>
          <c:showLeaderLines val="1"/>
        </c:dLbls>
        <c:firstSliceAng val="0"/>
      </c:pieChart>
      <c:spPr>
        <a:solidFill>
          <a:srgbClr val="CCCCFF"/>
        </a:solidFill>
        <a:ln w="12700">
          <a:solidFill>
            <a:srgbClr val="808080"/>
          </a:solidFill>
          <a:prstDash val="solid"/>
        </a:ln>
      </c:spPr>
    </c:plotArea>
    <c:legend>
      <c:legendPos val="r"/>
      <c:layout>
        <c:manualLayout>
          <c:xMode val="edge"/>
          <c:yMode val="edge"/>
          <c:x val="0.67992766726944"/>
          <c:y val="0.37603305785124"/>
          <c:w val="0.180831826401447"/>
          <c:h val="0.181818181818182"/>
        </c:manualLayout>
      </c:layout>
      <c:overlay val="0"/>
      <c:spPr>
        <a:solidFill>
          <a:srgbClr val="FFFFFF"/>
        </a:solidFill>
        <a:ln w="3175">
          <a:solidFill>
            <a:srgbClr val="000000"/>
          </a:solidFill>
          <a:prstDash val="solid"/>
        </a:ln>
      </c:spPr>
      <c:txPr>
        <a:bodyPr rot="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noFill/>
    <a:ln w="9525" cap="flat" cmpd="sng" algn="ctr">
      <a:noFill/>
      <a:prstDash val="solid"/>
      <a:round/>
    </a:ln>
  </c:spPr>
  <c:txPr>
    <a:bodyPr/>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37459283387622"/>
          <c:y val="0.0344827586206897"/>
          <c:w val="0.716612377850163"/>
          <c:h val="0.816091954022989"/>
        </c:manualLayout>
      </c:layout>
      <c:barChart>
        <c:barDir val="col"/>
        <c:grouping val="clustered"/>
        <c:varyColors val="0"/>
        <c:ser>
          <c:idx val="4"/>
          <c:order val="0"/>
          <c:tx>
            <c:strRef>
              <c:f>Sheet1!$A$2</c:f>
              <c:strCache>
                <c:ptCount val="1"/>
                <c:pt idx="0">
                  <c:v>2018年本年支出</c:v>
                </c:pt>
              </c:strCache>
            </c:strRef>
          </c:tx>
          <c:spPr>
            <a:solidFill>
              <a:srgbClr val="0000FF"/>
            </a:solidFill>
            <a:ln w="12700">
              <a:solidFill>
                <a:srgbClr val="000000"/>
              </a:solidFill>
              <a:prstDash val="solid"/>
            </a:ln>
          </c:spPr>
          <c:invertIfNegative val="0"/>
          <c:dPt>
            <c:idx val="1"/>
            <c:invertIfNegative val="0"/>
            <c:bubble3D val="0"/>
            <c:spPr>
              <a:solidFill>
                <a:srgbClr val="FF8080"/>
              </a:solidFill>
              <a:ln w="12700">
                <a:solidFill>
                  <a:srgbClr val="FF8080"/>
                </a:solidFill>
                <a:prstDash val="solid"/>
              </a:ln>
            </c:spPr>
          </c:dPt>
          <c:dLbls>
            <c:dLbl>
              <c:idx val="0"/>
              <c:layout>
                <c:manualLayout>
                  <c:x val="0.021660460312497"/>
                  <c:y val="-0.05256869772998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399">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Sheet1!$B$1:$C$1</c:f>
              <c:strCache>
                <c:ptCount val="2"/>
                <c:pt idx="0">
                  <c:v>2018年</c:v>
                </c:pt>
                <c:pt idx="1">
                  <c:v>2019年</c:v>
                </c:pt>
              </c:strCache>
            </c:strRef>
          </c:cat>
          <c:val>
            <c:numRef>
              <c:f>Sheet1!$B$2:$C$2</c:f>
              <c:numCache>
                <c:formatCode>General</c:formatCode>
                <c:ptCount val="2"/>
                <c:pt idx="0">
                  <c:v>69701.95</c:v>
                </c:pt>
              </c:numCache>
            </c:numRef>
          </c:val>
        </c:ser>
        <c:ser>
          <c:idx val="5"/>
          <c:order val="1"/>
          <c:tx>
            <c:strRef>
              <c:f>Sheet1!$A$3</c:f>
              <c:strCache>
                <c:ptCount val="1"/>
                <c:pt idx="0">
                  <c:v>2019年本年支出</c:v>
                </c:pt>
              </c:strCache>
            </c:strRef>
          </c:tx>
          <c:spPr>
            <a:solidFill>
              <a:srgbClr val="FF8080"/>
            </a:solidFill>
            <a:ln w="12700">
              <a:solidFill>
                <a:srgbClr val="000000"/>
              </a:solidFill>
              <a:prstDash val="solid"/>
            </a:ln>
          </c:spPr>
          <c:invertIfNegative val="0"/>
          <c:dLbls>
            <c:dLbl>
              <c:idx val="1"/>
              <c:layout>
                <c:manualLayout>
                  <c:x val="0.0312876052948254"/>
                  <c:y val="-0.05256869772998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399">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Sheet1!$B$1:$C$1</c:f>
              <c:strCache>
                <c:ptCount val="2"/>
                <c:pt idx="0">
                  <c:v>2018年</c:v>
                </c:pt>
                <c:pt idx="1">
                  <c:v>2019年</c:v>
                </c:pt>
              </c:strCache>
            </c:strRef>
          </c:cat>
          <c:val>
            <c:numRef>
              <c:f>Sheet1!$B$3:$C$3</c:f>
              <c:numCache>
                <c:formatCode>General</c:formatCode>
                <c:ptCount val="2"/>
                <c:pt idx="1">
                  <c:v>63332.7</c:v>
                </c:pt>
              </c:numCache>
            </c:numRef>
          </c:val>
        </c:ser>
        <c:dLbls>
          <c:showLegendKey val="0"/>
          <c:showVal val="1"/>
          <c:showCatName val="0"/>
          <c:showSerName val="0"/>
          <c:showPercent val="0"/>
          <c:showBubbleSize val="0"/>
        </c:dLbls>
        <c:gapWidth val="150"/>
        <c:axId val="264577408"/>
        <c:axId val="264579328"/>
      </c:barChart>
      <c:catAx>
        <c:axId val="264577408"/>
        <c:scaling>
          <c:orientation val="minMax"/>
        </c:scaling>
        <c:delete val="0"/>
        <c:axPos val="b"/>
        <c:numFmt formatCode="General" sourceLinked="1"/>
        <c:majorTickMark val="in"/>
        <c:minorTickMark val="none"/>
        <c:tickLblPos val="low"/>
        <c:spPr>
          <a:ln w="3175" cap="flat" cmpd="sng" algn="ctr">
            <a:solidFill>
              <a:srgbClr val="000000"/>
            </a:solidFill>
            <a:prstDash val="solid"/>
            <a:roun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264579328"/>
        <c:crosses val="autoZero"/>
        <c:auto val="1"/>
        <c:lblAlgn val="ctr"/>
        <c:lblOffset val="100"/>
        <c:tickLblSkip val="1"/>
        <c:noMultiLvlLbl val="0"/>
      </c:catAx>
      <c:valAx>
        <c:axId val="264579328"/>
        <c:scaling>
          <c:orientation val="minMax"/>
        </c:scaling>
        <c:delete val="0"/>
        <c:axPos val="l"/>
        <c:majorGridlines>
          <c:spPr>
            <a:ln w="3175" cap="flat" cmpd="sng" algn="ctr">
              <a:solidFill>
                <a:srgbClr val="000000"/>
              </a:solidFill>
              <a:prstDash val="solid"/>
              <a:round/>
            </a:ln>
          </c:spPr>
        </c:majorGridlines>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264577408"/>
        <c:crosses val="autoZero"/>
        <c:crossBetween val="between"/>
        <c:majorUnit val="5000"/>
      </c:valAx>
      <c:spPr>
        <a:solidFill>
          <a:srgbClr val="CCCCFF"/>
        </a:solidFill>
        <a:ln w="12700">
          <a:solidFill>
            <a:srgbClr val="808080"/>
          </a:solidFill>
          <a:prstDash val="solid"/>
        </a:ln>
        <a:effectLst/>
      </c:spPr>
    </c:plotArea>
    <c:legend>
      <c:legendPos val="r"/>
      <c:layout>
        <c:manualLayout>
          <c:xMode val="edge"/>
          <c:yMode val="edge"/>
          <c:x val="0.825732899022801"/>
          <c:y val="0.314176245210728"/>
          <c:w val="0.169381107491857"/>
          <c:h val="0.340996168582375"/>
        </c:manualLayout>
      </c:layout>
      <c:overlay val="0"/>
      <c:spPr>
        <a:solidFill>
          <a:srgbClr val="FFFFFF"/>
        </a:solidFill>
        <a:ln w="3175">
          <a:solidFill>
            <a:srgbClr val="000000"/>
          </a:solidFill>
          <a:prstDash val="solid"/>
        </a:ln>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noFill/>
    <a:ln w="9525" cap="flat" cmpd="sng" algn="ctr">
      <a:no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73381294964029"/>
          <c:y val="0.0287539936102237"/>
          <c:w val="0.674460431654677"/>
          <c:h val="0.830670926517573"/>
        </c:manualLayout>
      </c:layout>
      <c:barChart>
        <c:barDir val="col"/>
        <c:grouping val="clustered"/>
        <c:varyColors val="0"/>
        <c:ser>
          <c:idx val="4"/>
          <c:order val="0"/>
          <c:tx>
            <c:strRef>
              <c:f>Sheet1!$A$2</c:f>
              <c:strCache>
                <c:ptCount val="1"/>
                <c:pt idx="0">
                  <c:v>2018年一般公共预算财政拨款支出</c:v>
                </c:pt>
              </c:strCache>
            </c:strRef>
          </c:tx>
          <c:spPr>
            <a:solidFill>
              <a:srgbClr val="FF0000"/>
            </a:solidFill>
            <a:ln w="12700">
              <a:solidFill>
                <a:srgbClr val="000000"/>
              </a:solidFill>
              <a:prstDash val="solid"/>
            </a:ln>
          </c:spPr>
          <c:invertIfNegative val="0"/>
          <c:dPt>
            <c:idx val="1"/>
            <c:invertIfNegative val="0"/>
            <c:bubble3D val="0"/>
            <c:spPr>
              <a:solidFill>
                <a:srgbClr val="FF8080"/>
              </a:solidFill>
              <a:ln w="12700">
                <a:solidFill>
                  <a:srgbClr val="000000"/>
                </a:solidFill>
                <a:prstDash val="solid"/>
              </a:ln>
            </c:spPr>
          </c:dPt>
          <c:dLbls>
            <c:dLbl>
              <c:idx val="0"/>
              <c:layout>
                <c:manualLayout>
                  <c:x val="0.0178616994131156"/>
                  <c:y val="-0.02874153151303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2758356723654"/>
                  <c:y val="-0.04927119687949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399">
                <a:noFill/>
              </a:ln>
              <a:effectLst/>
            </c:spPr>
            <c:txPr>
              <a:bodyPr rot="0" spcFirstLastPara="0" vertOverflow="ellipsis" vert="horz" wrap="square" lIns="38100" tIns="19050" rIns="38100" bIns="19050"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Sheet1!$B$1:$C$1</c:f>
              <c:strCache>
                <c:ptCount val="2"/>
                <c:pt idx="0">
                  <c:v>2018年</c:v>
                </c:pt>
                <c:pt idx="1">
                  <c:v>2019年</c:v>
                </c:pt>
              </c:strCache>
            </c:strRef>
          </c:cat>
          <c:val>
            <c:numRef>
              <c:f>Sheet1!$B$2:$C$2</c:f>
              <c:numCache>
                <c:formatCode>General</c:formatCode>
                <c:ptCount val="2"/>
                <c:pt idx="0">
                  <c:v>69701.95</c:v>
                </c:pt>
                <c:pt idx="1">
                  <c:v>63332.7</c:v>
                </c:pt>
              </c:numCache>
            </c:numRef>
          </c:val>
        </c:ser>
        <c:ser>
          <c:idx val="5"/>
          <c:order val="1"/>
          <c:tx>
            <c:strRef>
              <c:f>Sheet1!$A$3</c:f>
              <c:strCache>
                <c:ptCount val="1"/>
                <c:pt idx="0">
                  <c:v>2019年一般公共预算财政拨款支出</c:v>
                </c:pt>
              </c:strCache>
            </c:strRef>
          </c:tx>
          <c:spPr>
            <a:solidFill>
              <a:srgbClr val="FF8080"/>
            </a:solidFill>
            <a:ln w="12700">
              <a:solidFill>
                <a:srgbClr val="000000"/>
              </a:solidFill>
              <a:prstDash val="solid"/>
            </a:ln>
          </c:spPr>
          <c:invertIfNegative val="0"/>
          <c:dLbls>
            <c:spPr>
              <a:noFill/>
              <a:ln w="25399">
                <a:noFill/>
              </a:ln>
              <a:effectLst/>
            </c:spPr>
            <c:txPr>
              <a:bodyPr rot="0" spcFirstLastPara="0" vertOverflow="ellipsis" vert="horz" wrap="square" lIns="38100" tIns="19050" rIns="38100" bIns="19050"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Sheet1!$B$1:$C$1</c:f>
              <c:strCache>
                <c:ptCount val="2"/>
                <c:pt idx="0">
                  <c:v>2018年</c:v>
                </c:pt>
                <c:pt idx="1">
                  <c:v>2019年</c:v>
                </c:pt>
              </c:strCache>
            </c:strRef>
          </c:cat>
          <c:val>
            <c:numRef>
              <c:f>Sheet1!$B$3:$C$3</c:f>
              <c:numCache>
                <c:formatCode>General</c:formatCode>
                <c:ptCount val="2"/>
              </c:numCache>
            </c:numRef>
          </c:val>
        </c:ser>
        <c:dLbls>
          <c:showLegendKey val="0"/>
          <c:showVal val="1"/>
          <c:showCatName val="0"/>
          <c:showSerName val="0"/>
          <c:showPercent val="0"/>
          <c:showBubbleSize val="0"/>
        </c:dLbls>
        <c:gapWidth val="150"/>
        <c:axId val="282457600"/>
        <c:axId val="282459520"/>
      </c:barChart>
      <c:catAx>
        <c:axId val="282457600"/>
        <c:scaling>
          <c:orientation val="minMax"/>
        </c:scaling>
        <c:delete val="0"/>
        <c:axPos val="b"/>
        <c:numFmt formatCode="General" sourceLinked="1"/>
        <c:majorTickMark val="in"/>
        <c:minorTickMark val="none"/>
        <c:tickLblPos val="low"/>
        <c:spPr>
          <a:ln w="3175" cap="flat" cmpd="sng" algn="ctr">
            <a:solidFill>
              <a:srgbClr val="000000"/>
            </a:solidFill>
            <a:prstDash val="solid"/>
            <a:round/>
          </a:ln>
        </c:spPr>
        <c:txPr>
          <a:bodyPr rot="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282459520"/>
        <c:crosses val="autoZero"/>
        <c:auto val="1"/>
        <c:lblAlgn val="ctr"/>
        <c:lblOffset val="100"/>
        <c:tickLblSkip val="1"/>
        <c:noMultiLvlLbl val="0"/>
      </c:catAx>
      <c:valAx>
        <c:axId val="282459520"/>
        <c:scaling>
          <c:orientation val="minMax"/>
        </c:scaling>
        <c:delete val="0"/>
        <c:axPos val="l"/>
        <c:majorGridlines>
          <c:spPr>
            <a:ln w="3175" cap="flat" cmpd="sng" algn="ctr">
              <a:solidFill>
                <a:srgbClr val="000000"/>
              </a:solidFill>
              <a:prstDash val="solid"/>
              <a:round/>
            </a:ln>
          </c:spPr>
        </c:majorGridlines>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282457600"/>
        <c:crosses val="autoZero"/>
        <c:crossBetween val="between"/>
      </c:valAx>
      <c:spPr>
        <a:solidFill>
          <a:srgbClr val="CCCCFF"/>
        </a:solidFill>
        <a:ln w="12700">
          <a:solidFill>
            <a:srgbClr val="808080"/>
          </a:solidFill>
          <a:prstDash val="solid"/>
        </a:ln>
        <a:effectLst/>
      </c:spPr>
    </c:plotArea>
    <c:legend>
      <c:legendPos val="r"/>
      <c:layout>
        <c:manualLayout>
          <c:xMode val="edge"/>
          <c:yMode val="edge"/>
          <c:x val="0.807553956834532"/>
          <c:y val="0.34185303514377"/>
          <c:w val="0.18705035971223"/>
          <c:h val="0.284345047923323"/>
        </c:manualLayout>
      </c:layout>
      <c:overlay val="0"/>
      <c:spPr>
        <a:solidFill>
          <a:srgbClr val="FFFFFF"/>
        </a:solidFill>
        <a:ln w="12700">
          <a:solidFill>
            <a:srgbClr val="800080"/>
          </a:solidFill>
          <a:prstDash val="solid"/>
        </a:ln>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noFill/>
    <a:ln w="9525" cap="flat" cmpd="sng" algn="ctr">
      <a:noFill/>
      <a:prstDash val="solid"/>
      <a:round/>
    </a:ln>
  </c:spPr>
  <c:txPr>
    <a:bodyPr/>
    <a:lstStyle/>
    <a:p>
      <a:pPr>
        <a:defRPr lang="zh-CN" sz="11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Sheet1!$A$2:$A$7</c:f>
              <c:strCache>
                <c:ptCount val="6"/>
                <c:pt idx="0">
                  <c:v>公共安全支出</c:v>
                </c:pt>
                <c:pt idx="1">
                  <c:v>教育支出</c:v>
                </c:pt>
                <c:pt idx="2">
                  <c:v>社会保障和就业支出</c:v>
                </c:pt>
                <c:pt idx="3">
                  <c:v>卫生健康支出</c:v>
                </c:pt>
                <c:pt idx="4">
                  <c:v>灾害防治及应急管理支出</c:v>
                </c:pt>
                <c:pt idx="5">
                  <c:v>住房保障支出</c:v>
                </c:pt>
              </c:strCache>
            </c:strRef>
          </c:cat>
          <c:val>
            <c:numRef>
              <c:f>Sheet1!$B$2:$B$7</c:f>
              <c:numCache>
                <c:formatCode>General</c:formatCode>
                <c:ptCount val="6"/>
                <c:pt idx="0">
                  <c:v>56932.25</c:v>
                </c:pt>
                <c:pt idx="1">
                  <c:v>7.89</c:v>
                </c:pt>
                <c:pt idx="2">
                  <c:v>1925.89</c:v>
                </c:pt>
                <c:pt idx="3">
                  <c:v>1717.45</c:v>
                </c:pt>
                <c:pt idx="4">
                  <c:v>8</c:v>
                </c:pt>
                <c:pt idx="5">
                  <c:v>2741.22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delete val="1"/>
            </c:dLbl>
            <c:dLbl>
              <c:idx val="1"/>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因公出国经费</c:v>
                </c:pt>
                <c:pt idx="1">
                  <c:v>公务用车购置及运行维护费</c:v>
                </c:pt>
                <c:pt idx="2">
                  <c:v>公务接待费</c:v>
                </c:pt>
              </c:strCache>
            </c:strRef>
          </c:cat>
          <c:val>
            <c:numRef>
              <c:f>Sheet1!$B$2:$B$4</c:f>
              <c:numCache>
                <c:formatCode>General</c:formatCode>
                <c:ptCount val="3"/>
                <c:pt idx="0">
                  <c:v>5.26</c:v>
                </c:pt>
                <c:pt idx="1">
                  <c:v>3451.74</c:v>
                </c:pt>
                <c:pt idx="2">
                  <c:v>5.95</c:v>
                </c:pt>
              </c:numCache>
            </c:numRef>
          </c:val>
        </c:ser>
        <c:ser>
          <c:idx val="1"/>
          <c:order val="1"/>
          <c:tx>
            <c:strRef>
              <c:f>Sheet1!$C$1</c:f>
              <c:strCache>
                <c:ptCount val="1"/>
                <c:pt idx="0">
                  <c:v>单位：万元</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Sheet1!$A$2:$A$4</c:f>
              <c:strCache>
                <c:ptCount val="3"/>
                <c:pt idx="0">
                  <c:v>因公出国经费</c:v>
                </c:pt>
                <c:pt idx="1">
                  <c:v>公务用车购置及运行维护费</c:v>
                </c:pt>
                <c:pt idx="2">
                  <c:v>公务接待费</c:v>
                </c:pt>
              </c:strCache>
            </c:strRef>
          </c:cat>
          <c:val>
            <c:numRef>
              <c:f>Sheet1!$C$2:$C$4</c:f>
              <c:numCache>
                <c:formatCode>General</c:formatCode>
                <c:ptCount val="3"/>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0.533</cdr:x>
      <cdr:y>0.499</cdr:y>
    </cdr:from>
    <cdr:to>
      <cdr:x>0.53625</cdr:x>
      <cdr:y>0.56425</cdr:y>
    </cdr:to>
    <cdr:sp>
      <cdr:nvSpPr>
        <cdr:cNvPr id="2" name="矩形 1"/>
        <cdr:cNvSpPr>
          <a14:cpLocks xmlns:a14="http://schemas.microsoft.com/office/drawing/2010/main" noChangeArrowheads="1"/>
        </cdr:cNvSpPr>
      </cdr:nvSpPr>
      <cdr:spPr xmlns:a="http://schemas.openxmlformats.org/drawingml/2006/main">
        <a:xfrm xmlns:a="http://schemas.openxmlformats.org/drawingml/2006/main">
          <a:off x="3117171" y="1240526"/>
          <a:ext cx="19007" cy="162214"/>
        </a:xfrm>
        <a:prstGeom xmlns:a="http://schemas.openxmlformats.org/drawingml/2006/main" prst="rect">
          <a:avLst/>
        </a:prstGeom>
        <a:noFill/>
        <a:ln>
          <a:noFill/>
        </a:ln>
        <a:effectLst/>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1C8109-7A69-43AD-9DAC-336792CDB544}">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43</Pages>
  <Words>18039</Words>
  <Characters>3617</Characters>
  <Lines>30</Lines>
  <Paragraphs>43</Paragraphs>
  <TotalTime>36</TotalTime>
  <ScaleCrop>false</ScaleCrop>
  <LinksUpToDate>false</LinksUpToDate>
  <CharactersWithSpaces>21613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2020-09-02T10:40:00Z</dcterms:created>
  <dc:creator>曹颖</dc:creator>
  <cp:lastModifiedBy>Administrator</cp:lastModifiedBy>
  <cp:lastPrinted>2020-09-02T10:46:00Z</cp:lastPrinted>
  <dcterms:modified xsi:type="dcterms:W3CDTF">2020-09-03T00:57:27Z</dcterms:modified>
  <dc:title>四川省***</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