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72"/>
          <w:szCs w:val="72"/>
        </w:rPr>
      </w:pPr>
      <w:bookmarkStart w:id="6" w:name="_Toc15377194"/>
      <w:bookmarkStart w:id="7" w:name="_Toc15396598"/>
      <w:bookmarkStart w:id="8" w:name="_Toc15378442"/>
      <w:bookmarkStart w:id="9" w:name="_Toc15396476"/>
      <w:bookmarkStart w:id="10" w:name="_Toc15377426"/>
      <w:r>
        <w:rPr>
          <w:rFonts w:hint="eastAsia" w:ascii="方正小标宋简体" w:hAnsi="宋体" w:eastAsia="方正小标宋简体"/>
          <w:sz w:val="72"/>
          <w:szCs w:val="72"/>
        </w:rPr>
        <w:t>四川省</w:t>
      </w:r>
      <w:bookmarkEnd w:id="0"/>
      <w:bookmarkStart w:id="11" w:name="_Toc15306268"/>
      <w:r>
        <w:rPr>
          <w:rFonts w:hint="eastAsia" w:ascii="方正小标宋简体" w:hAnsi="宋体" w:eastAsia="方正小标宋简体"/>
          <w:sz w:val="72"/>
          <w:szCs w:val="72"/>
        </w:rPr>
        <w:t>公安厅幼儿园</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lang w:eastAsia="zh-CN"/>
        </w:rPr>
        <w:t>单位</w:t>
      </w:r>
      <w:r>
        <w:rPr>
          <w:rFonts w:hint="eastAsia" w:ascii="方正小标宋简体" w:hAnsi="宋体" w:eastAsia="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公开时间：2021年9月10日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pPr>
        <w:pStyle w:val="11"/>
        <w:adjustRightInd w:val="0"/>
        <w:snapToGrid w:val="0"/>
        <w:spacing w:line="440" w:lineRule="exact"/>
        <w:jc w:val="left"/>
        <w:rPr>
          <w:sz w:val="24"/>
        </w:rPr>
      </w:pPr>
      <w:r>
        <w:rPr>
          <w:rFonts w:hint="eastAsia"/>
          <w:sz w:val="24"/>
        </w:rPr>
        <w:t>一、职能简介.........................................................................................................4</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二、2020年重点工作完成情况......................................4</w:t>
      </w:r>
    </w:p>
    <w:p>
      <w:pPr>
        <w:pStyle w:val="10"/>
        <w:adjustRightInd w:val="0"/>
        <w:snapToGrid w:val="0"/>
        <w:spacing w:before="0" w:line="440" w:lineRule="exact"/>
        <w:jc w:val="left"/>
        <w:rPr>
          <w:sz w:val="24"/>
          <w:szCs w:val="24"/>
        </w:rPr>
      </w:pPr>
      <w:r>
        <w:rPr>
          <w:rFonts w:hint="eastAsia"/>
          <w:sz w:val="24"/>
        </w:rPr>
        <w:t>第二部分 2020年度</w:t>
      </w:r>
      <w:r>
        <w:rPr>
          <w:rFonts w:hint="eastAsia"/>
          <w:sz w:val="24"/>
          <w:lang w:eastAsia="zh-CN"/>
        </w:rPr>
        <w:t>单位</w:t>
      </w:r>
      <w:r>
        <w:rPr>
          <w:rFonts w:hint="eastAsia"/>
          <w:sz w:val="24"/>
        </w:rPr>
        <w:t>决算情况说明..................................6</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一、收入支出决算总体情况说明.........................................................................6</w:t>
      </w:r>
    </w:p>
    <w:p>
      <w:pPr>
        <w:pStyle w:val="11"/>
        <w:adjustRightInd w:val="0"/>
        <w:snapToGrid w:val="0"/>
        <w:spacing w:line="440" w:lineRule="exact"/>
        <w:jc w:val="left"/>
        <w:rPr>
          <w:rFonts w:ascii="仿宋" w:hAnsi="仿宋" w:cstheme="minorBidi"/>
          <w:sz w:val="24"/>
        </w:rPr>
      </w:pPr>
      <w:r>
        <w:rPr>
          <w:rFonts w:hint="eastAsia"/>
          <w:sz w:val="24"/>
        </w:rPr>
        <w:t>二、收入决算情况说明.........................................................................................7</w:t>
      </w:r>
    </w:p>
    <w:p>
      <w:pPr>
        <w:pStyle w:val="11"/>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rPr>
          <w:rFonts w:hint="eastAsia"/>
          <w:sz w:val="24"/>
          <w:lang w:val="en-US" w:eastAsia="zh-CN"/>
        </w:rPr>
        <w:t>7</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四、财政拨款收入支出决算总体情况说明.........................................................8</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五、一般公共预算财政拨款支出决算情况说明.................................................9</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11</w:t>
      </w:r>
    </w:p>
    <w:p>
      <w:pPr>
        <w:pStyle w:val="11"/>
        <w:adjustRightInd w:val="0"/>
        <w:snapToGrid w:val="0"/>
        <w:spacing w:line="440" w:lineRule="exact"/>
        <w:jc w:val="left"/>
        <w:rPr>
          <w:rFonts w:hint="eastAsia" w:ascii="仿宋" w:hAnsi="仿宋" w:eastAsia="宋体" w:cstheme="minorBidi"/>
          <w:sz w:val="24"/>
          <w:lang w:eastAsia="zh-CN"/>
        </w:rPr>
      </w:pPr>
      <w:r>
        <w:rPr>
          <w:rFonts w:hint="eastAsia"/>
          <w:sz w:val="24"/>
        </w:rPr>
        <w:t>八、政府性基金预算支出决算情况说明...........................................................1</w:t>
      </w:r>
      <w:r>
        <w:rPr>
          <w:rFonts w:hint="eastAsia"/>
          <w:sz w:val="24"/>
          <w:lang w:val="en-US" w:eastAsia="zh-CN"/>
        </w:rPr>
        <w:t>1</w:t>
      </w:r>
    </w:p>
    <w:p>
      <w:pPr>
        <w:pStyle w:val="11"/>
        <w:adjustRightInd w:val="0"/>
        <w:snapToGrid w:val="0"/>
        <w:spacing w:line="440" w:lineRule="exact"/>
        <w:jc w:val="left"/>
        <w:rPr>
          <w:rFonts w:hint="eastAsia" w:eastAsia="宋体"/>
          <w:sz w:val="24"/>
          <w:lang w:eastAsia="zh-CN"/>
        </w:rPr>
      </w:pPr>
      <w:r>
        <w:rPr>
          <w:rFonts w:hint="eastAsia"/>
          <w:sz w:val="24"/>
        </w:rPr>
        <w:t>九、国有资本经营预算支出决算情况说明.......................................................1</w:t>
      </w:r>
      <w:r>
        <w:rPr>
          <w:rFonts w:hint="eastAsia"/>
          <w:sz w:val="24"/>
          <w:lang w:val="en-US" w:eastAsia="zh-CN"/>
        </w:rPr>
        <w:t>2</w:t>
      </w:r>
    </w:p>
    <w:p>
      <w:pPr>
        <w:pStyle w:val="11"/>
        <w:adjustRightInd w:val="0"/>
        <w:snapToGrid w:val="0"/>
        <w:spacing w:line="440" w:lineRule="exact"/>
        <w:jc w:val="left"/>
        <w:rPr>
          <w:rFonts w:hint="eastAsia" w:eastAsia="宋体"/>
          <w:sz w:val="24"/>
          <w:lang w:val="en-US" w:eastAsia="zh-CN"/>
        </w:rPr>
      </w:pPr>
      <w:r>
        <w:rPr>
          <w:rFonts w:hint="eastAsia"/>
          <w:sz w:val="24"/>
        </w:rPr>
        <w:t>十、其他重要事项的情况说明...........................................................................1</w:t>
      </w:r>
      <w:r>
        <w:rPr>
          <w:rFonts w:hint="eastAsia"/>
          <w:sz w:val="24"/>
          <w:lang w:val="en-US" w:eastAsia="zh-CN"/>
        </w:rPr>
        <w:t>2</w:t>
      </w:r>
    </w:p>
    <w:p>
      <w:pPr>
        <w:pStyle w:val="10"/>
        <w:adjustRightInd w:val="0"/>
        <w:snapToGrid w:val="0"/>
        <w:spacing w:before="0" w:line="440" w:lineRule="exact"/>
        <w:jc w:val="left"/>
        <w:rPr>
          <w:rFonts w:hint="eastAsia" w:eastAsia="仿宋" w:cstheme="minorBidi"/>
          <w:sz w:val="24"/>
          <w:szCs w:val="24"/>
          <w:lang w:eastAsia="zh-CN"/>
        </w:rPr>
      </w:pPr>
      <w:r>
        <w:rPr>
          <w:rFonts w:hint="eastAsia"/>
          <w:sz w:val="24"/>
        </w:rPr>
        <w:t>第三部分</w:t>
      </w:r>
      <w:r>
        <w:rPr>
          <w:sz w:val="24"/>
        </w:rPr>
        <w:t xml:space="preserve"> </w:t>
      </w:r>
      <w:r>
        <w:rPr>
          <w:rFonts w:hint="eastAsia"/>
          <w:sz w:val="24"/>
        </w:rPr>
        <w:t>名词解释..................................................1</w:t>
      </w:r>
      <w:r>
        <w:rPr>
          <w:rFonts w:hint="eastAsia"/>
          <w:sz w:val="24"/>
          <w:lang w:val="en-US" w:eastAsia="zh-CN"/>
        </w:rPr>
        <w:t>3</w:t>
      </w:r>
      <w:r>
        <w:rPr>
          <w:rFonts w:hint="eastAsia"/>
          <w:sz w:val="24"/>
        </w:rPr>
        <w:t>第四部分</w:t>
      </w:r>
      <w:r>
        <w:rPr>
          <w:sz w:val="24"/>
        </w:rPr>
        <w:t xml:space="preserve"> </w:t>
      </w:r>
      <w:r>
        <w:rPr>
          <w:rFonts w:hint="eastAsia"/>
          <w:sz w:val="24"/>
        </w:rPr>
        <w:t>附件......................................................1</w:t>
      </w:r>
      <w:r>
        <w:rPr>
          <w:rFonts w:hint="eastAsia"/>
          <w:sz w:val="24"/>
          <w:lang w:val="en-US" w:eastAsia="zh-CN"/>
        </w:rPr>
        <w:t>5</w:t>
      </w:r>
    </w:p>
    <w:p>
      <w:pPr>
        <w:pStyle w:val="10"/>
        <w:adjustRightInd w:val="0"/>
        <w:snapToGrid w:val="0"/>
        <w:spacing w:before="0" w:line="440" w:lineRule="exact"/>
        <w:jc w:val="left"/>
        <w:rPr>
          <w:rFonts w:hint="eastAsia" w:eastAsia="仿宋" w:cstheme="minorBidi"/>
          <w:sz w:val="24"/>
          <w:szCs w:val="24"/>
          <w:lang w:eastAsia="zh-CN"/>
        </w:rPr>
      </w:pPr>
      <w:r>
        <w:rPr>
          <w:rFonts w:hint="eastAsia"/>
          <w:sz w:val="24"/>
        </w:rPr>
        <w:t>第五部分</w:t>
      </w:r>
      <w:r>
        <w:rPr>
          <w:sz w:val="24"/>
        </w:rPr>
        <w:t xml:space="preserve"> </w:t>
      </w:r>
      <w:r>
        <w:rPr>
          <w:rFonts w:hint="eastAsia"/>
          <w:sz w:val="24"/>
        </w:rPr>
        <w:t>附表......................................................1</w:t>
      </w:r>
      <w:r>
        <w:rPr>
          <w:rFonts w:hint="eastAsia"/>
          <w:sz w:val="24"/>
          <w:lang w:val="en-US" w:eastAsia="zh-CN"/>
        </w:rPr>
        <w:t>6</w:t>
      </w:r>
    </w:p>
    <w:p>
      <w:pPr>
        <w:pStyle w:val="11"/>
        <w:adjustRightInd w:val="0"/>
        <w:snapToGrid w:val="0"/>
        <w:spacing w:line="440" w:lineRule="exact"/>
        <w:jc w:val="left"/>
        <w:rPr>
          <w:rFonts w:hint="eastAsia" w:eastAsia="宋体"/>
          <w:sz w:val="24"/>
          <w:lang w:eastAsia="zh-CN"/>
        </w:rPr>
      </w:pPr>
      <w:r>
        <w:rPr>
          <w:rFonts w:hint="eastAsia"/>
          <w:sz w:val="24"/>
        </w:rPr>
        <w:t>一、收入支出决算总表.......................................................................................1</w:t>
      </w:r>
      <w:r>
        <w:rPr>
          <w:rFonts w:hint="eastAsia"/>
          <w:sz w:val="24"/>
          <w:lang w:val="en-US" w:eastAsia="zh-CN"/>
        </w:rPr>
        <w:t>6</w:t>
      </w:r>
      <w:r>
        <w:rPr>
          <w:rFonts w:hint="eastAsia"/>
          <w:sz w:val="24"/>
        </w:rPr>
        <w:t>二、收入决算表...................................................................................................1</w:t>
      </w:r>
      <w:r>
        <w:rPr>
          <w:rFonts w:hint="eastAsia"/>
          <w:sz w:val="24"/>
          <w:lang w:val="en-US" w:eastAsia="zh-CN"/>
        </w:rPr>
        <w:t>6</w:t>
      </w:r>
      <w:r>
        <w:rPr>
          <w:rFonts w:hint="eastAsia"/>
          <w:sz w:val="24"/>
        </w:rPr>
        <w:t>三、支出决算表...................................................................................................1</w:t>
      </w:r>
      <w:r>
        <w:rPr>
          <w:rFonts w:hint="eastAsia"/>
          <w:sz w:val="24"/>
          <w:lang w:val="en-US" w:eastAsia="zh-CN"/>
        </w:rPr>
        <w:t>6</w:t>
      </w:r>
      <w:r>
        <w:rPr>
          <w:rFonts w:hint="eastAsia"/>
          <w:sz w:val="24"/>
        </w:rPr>
        <w:t>四、财政拨款收入支出决算总表.......................................................................1</w:t>
      </w:r>
      <w:r>
        <w:rPr>
          <w:rFonts w:hint="eastAsia"/>
          <w:sz w:val="24"/>
          <w:lang w:val="en-US" w:eastAsia="zh-CN"/>
        </w:rPr>
        <w:t>6</w:t>
      </w:r>
      <w:r>
        <w:rPr>
          <w:rFonts w:hint="eastAsia"/>
          <w:sz w:val="24"/>
        </w:rPr>
        <w:t>五、财政拨款支出决算明细表...........................................................................1</w:t>
      </w:r>
      <w:r>
        <w:rPr>
          <w:rFonts w:hint="eastAsia"/>
          <w:sz w:val="24"/>
          <w:lang w:val="en-US" w:eastAsia="zh-CN"/>
        </w:rPr>
        <w:t>6</w:t>
      </w:r>
      <w:r>
        <w:rPr>
          <w:rFonts w:hint="eastAsia"/>
          <w:sz w:val="24"/>
        </w:rPr>
        <w:t>六、一般公共预算财政拨款支出决算表...........................................................1</w:t>
      </w:r>
      <w:r>
        <w:rPr>
          <w:rFonts w:hint="eastAsia"/>
          <w:sz w:val="24"/>
          <w:lang w:val="en-US" w:eastAsia="zh-CN"/>
        </w:rPr>
        <w:t>6</w:t>
      </w:r>
      <w:r>
        <w:rPr>
          <w:rFonts w:hint="eastAsia"/>
          <w:sz w:val="24"/>
        </w:rPr>
        <w:t>七、一般公共预算财政拨款支出决算明细表.....................................................1</w:t>
      </w:r>
      <w:r>
        <w:rPr>
          <w:rFonts w:hint="eastAsia"/>
          <w:sz w:val="24"/>
          <w:lang w:val="en-US" w:eastAsia="zh-CN"/>
        </w:rPr>
        <w:t>6</w:t>
      </w:r>
      <w:r>
        <w:rPr>
          <w:rFonts w:hint="eastAsia"/>
          <w:sz w:val="24"/>
        </w:rPr>
        <w:t>八、一般公共预算财政拨款基本支出决算表....................................................</w:t>
      </w:r>
      <w:r>
        <w:rPr>
          <w:rFonts w:hint="eastAsia"/>
          <w:sz w:val="24"/>
          <w:lang w:val="en-US" w:eastAsia="zh-CN"/>
        </w:rPr>
        <w:t>16</w:t>
      </w:r>
      <w:r>
        <w:rPr>
          <w:rFonts w:hint="eastAsia"/>
          <w:sz w:val="24"/>
        </w:rPr>
        <w:t>九、一般公共预算财政拨款项目支出决算表....................................................1</w:t>
      </w:r>
      <w:r>
        <w:rPr>
          <w:rFonts w:hint="eastAsia"/>
          <w:sz w:val="24"/>
          <w:lang w:val="en-US" w:eastAsia="zh-CN"/>
        </w:rPr>
        <w:t>6</w:t>
      </w:r>
    </w:p>
    <w:p>
      <w:pPr>
        <w:pStyle w:val="11"/>
        <w:adjustRightInd w:val="0"/>
        <w:snapToGrid w:val="0"/>
        <w:spacing w:line="440" w:lineRule="exact"/>
        <w:jc w:val="left"/>
        <w:rPr>
          <w:rFonts w:hint="eastAsia" w:eastAsia="宋体"/>
          <w:sz w:val="24"/>
          <w:lang w:val="en-US" w:eastAsia="zh-CN"/>
        </w:rPr>
      </w:pPr>
      <w:r>
        <w:rPr>
          <w:rFonts w:hint="eastAsia"/>
          <w:sz w:val="24"/>
        </w:rPr>
        <w:t>十、一般公共预算财政拨款“三公”经费支出决算表...................................1</w:t>
      </w:r>
      <w:r>
        <w:rPr>
          <w:rFonts w:hint="eastAsia"/>
          <w:sz w:val="24"/>
          <w:lang w:val="en-US" w:eastAsia="zh-CN"/>
        </w:rPr>
        <w:t>6</w:t>
      </w:r>
      <w:r>
        <w:rPr>
          <w:rFonts w:hint="eastAsia"/>
          <w:sz w:val="24"/>
        </w:rPr>
        <w:t>十一、政府性基金预算财政拨款收入支出决算表...........................................1</w:t>
      </w:r>
      <w:r>
        <w:rPr>
          <w:rFonts w:hint="eastAsia"/>
          <w:sz w:val="24"/>
          <w:lang w:val="en-US" w:eastAsia="zh-CN"/>
        </w:rPr>
        <w:t>6</w:t>
      </w:r>
      <w:r>
        <w:rPr>
          <w:rFonts w:hint="eastAsia"/>
          <w:sz w:val="24"/>
        </w:rPr>
        <w:t>十二、政府性基金预算财政拨款“三公”经费支出决算表............................1</w:t>
      </w:r>
      <w:r>
        <w:rPr>
          <w:rFonts w:hint="eastAsia"/>
          <w:sz w:val="24"/>
          <w:lang w:val="en-US" w:eastAsia="zh-CN"/>
        </w:rPr>
        <w:t>6</w:t>
      </w:r>
      <w:r>
        <w:rPr>
          <w:rFonts w:hint="eastAsia"/>
          <w:sz w:val="24"/>
        </w:rPr>
        <w:t>十三、国有资本经营预算财政拨款收入支出决算表........................................1</w:t>
      </w:r>
      <w:r>
        <w:rPr>
          <w:rFonts w:hint="eastAsia"/>
          <w:sz w:val="24"/>
          <w:lang w:val="en-US" w:eastAsia="zh-CN"/>
        </w:rPr>
        <w:t>6</w:t>
      </w:r>
      <w:r>
        <w:rPr>
          <w:rFonts w:hint="eastAsia"/>
          <w:sz w:val="24"/>
        </w:rPr>
        <w:t>十四、国有资本经营预算财政拨款支出决算表................................................1</w:t>
      </w:r>
      <w:r>
        <w:rPr>
          <w:rFonts w:hint="eastAsia"/>
          <w:sz w:val="24"/>
          <w:lang w:val="en-US" w:eastAsia="zh-CN"/>
        </w:rPr>
        <w:t>6</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pPr>
      <w:bookmarkStart w:id="14" w:name="_Toc15377197"/>
      <w:bookmarkStart w:id="15" w:name="_Toc15396600"/>
      <w:r>
        <w:rPr>
          <w:rStyle w:val="26"/>
          <w:rFonts w:hint="eastAsia" w:ascii="黑体" w:hAnsi="黑体" w:eastAsia="黑体"/>
          <w:b w:val="0"/>
          <w:bCs w:val="0"/>
        </w:rPr>
        <w:t>职能简介</w:t>
      </w:r>
    </w:p>
    <w:p>
      <w:pPr>
        <w:spacing w:line="580" w:lineRule="exact"/>
        <w:ind w:firstLine="658"/>
        <w:rPr>
          <w:rFonts w:ascii="仿宋" w:hAnsi="仿宋" w:eastAsia="仿宋" w:cs="仿宋"/>
          <w:sz w:val="32"/>
          <w:szCs w:val="32"/>
        </w:rPr>
      </w:pPr>
      <w:r>
        <w:rPr>
          <w:rFonts w:hint="eastAsia" w:ascii="仿宋" w:hAnsi="仿宋" w:eastAsia="仿宋" w:cs="仿宋"/>
          <w:sz w:val="32"/>
          <w:szCs w:val="32"/>
        </w:rPr>
        <w:t>四川省公安厅幼儿园为核定收支、定额补助的差额拨款事业单位；四川省公安厅下属的二级预算单位。法人代表：江楠。</w:t>
      </w:r>
    </w:p>
    <w:p>
      <w:pPr>
        <w:spacing w:line="580" w:lineRule="exact"/>
        <w:ind w:firstLine="658"/>
        <w:rPr>
          <w:rFonts w:ascii="仿宋" w:hAnsi="仿宋" w:eastAsia="仿宋" w:cs="仿宋"/>
          <w:sz w:val="32"/>
          <w:szCs w:val="32"/>
        </w:rPr>
      </w:pPr>
      <w:r>
        <w:rPr>
          <w:rFonts w:hint="eastAsia" w:ascii="仿宋" w:hAnsi="仿宋" w:eastAsia="仿宋" w:cs="仿宋"/>
          <w:sz w:val="32"/>
          <w:szCs w:val="32"/>
        </w:rPr>
        <w:t>单位主要职能为：为公安干警、子女及其他家长提供婴幼儿服务，对婴幼儿实施全面基础教育。</w:t>
      </w:r>
    </w:p>
    <w:p>
      <w:pPr>
        <w:pStyle w:val="4"/>
        <w:numPr>
          <w:ilvl w:val="0"/>
          <w:numId w:val="1"/>
        </w:numPr>
        <w:rPr>
          <w:rFonts w:ascii="黑体" w:hAnsi="黑体" w:eastAsia="黑体"/>
          <w:b w:val="0"/>
        </w:rPr>
      </w:pPr>
      <w:r>
        <w:rPr>
          <w:rFonts w:hint="eastAsia" w:ascii="黑体" w:hAnsi="黑体" w:eastAsia="黑体"/>
          <w:b w:val="0"/>
        </w:rPr>
        <w:t>2020年重点工作</w:t>
      </w:r>
      <w:bookmarkEnd w:id="14"/>
      <w:bookmarkEnd w:id="15"/>
      <w:r>
        <w:rPr>
          <w:rFonts w:hint="eastAsia" w:ascii="黑体" w:hAnsi="黑体" w:eastAsia="黑体"/>
          <w:b w:val="0"/>
        </w:rPr>
        <w:t>完成情况</w:t>
      </w:r>
    </w:p>
    <w:p>
      <w:pPr>
        <w:spacing w:line="580" w:lineRule="exact"/>
        <w:ind w:firstLine="658"/>
        <w:rPr>
          <w:rFonts w:ascii="仿宋" w:hAnsi="仿宋" w:eastAsia="仿宋" w:cs="仿宋"/>
          <w:sz w:val="32"/>
          <w:szCs w:val="32"/>
        </w:rPr>
      </w:pPr>
      <w:r>
        <w:rPr>
          <w:rFonts w:hint="eastAsia" w:ascii="仿宋" w:hAnsi="仿宋" w:eastAsia="仿宋" w:cs="仿宋"/>
          <w:sz w:val="32"/>
          <w:szCs w:val="32"/>
        </w:rPr>
        <w:t>2020年，本单位在省厅机关党委、警保部以及锦江区教育局领导和大力支持下，在全体家长的理解配合下，全体教师团结一心，形成了“敬业、团结、务实、创新”的园风。在“健康活泼、自信文明、乐于探究、自主合作”的办园理念指引下，全体教师深入贯彻落实《幼儿园工作规程》《幼儿园教育指导纲要》和《3—6岁儿童学习与发展指南》精神，以保教结合为原则，安全工作为主线，师资队伍建设与内涵建设为重点，促进幼儿发展为目的，有效地开展了幼儿园各项工作。本年招收公安干警、子女及其他家长幼儿共计140名。</w:t>
      </w:r>
    </w:p>
    <w:p>
      <w:pPr>
        <w:spacing w:line="580" w:lineRule="exact"/>
        <w:ind w:firstLine="658"/>
        <w:rPr>
          <w:rFonts w:ascii="仿宋" w:hAnsi="仿宋" w:eastAsia="仿宋" w:cs="仿宋"/>
          <w:sz w:val="32"/>
          <w:szCs w:val="32"/>
        </w:rPr>
      </w:pPr>
      <w:r>
        <w:rPr>
          <w:rFonts w:hint="eastAsia" w:ascii="仿宋" w:hAnsi="仿宋" w:eastAsia="仿宋" w:cs="仿宋"/>
          <w:sz w:val="32"/>
          <w:szCs w:val="32"/>
        </w:rPr>
        <w:t>2020年本单位大力改善办园条件，建设健康和谐的园所文化。为保证幼儿的在园的学习、生活和游戏，我园努力在现有基础上，积极规划各功能区，改造园所环境，按照“成都市幼儿园等级评定”的新标准，新置大型玩具、小型玩具、户外体育玩具，来改善幼儿室内外游戏环境；今年我园继续户外活动环境大改造，新增设了两块悬浮地板场地，满足疫情下不同班级分区活动的要求；新增了很多不同种类的户外体育玩具，其中儿童玩具车3种以上，每种车的数量都达到了20辆；还有攀登、平衡等等不同种类的玩具多达数十种，每种数量都达到了10-20个以上，满足不同年龄段幼儿户外体育锻炼的需求。</w:t>
      </w:r>
    </w:p>
    <w:p>
      <w:pPr>
        <w:spacing w:line="580" w:lineRule="exact"/>
        <w:ind w:firstLine="658"/>
        <w:rPr>
          <w:rFonts w:ascii="仿宋" w:hAnsi="仿宋" w:eastAsia="仿宋" w:cs="仿宋"/>
          <w:sz w:val="32"/>
          <w:szCs w:val="32"/>
        </w:rPr>
      </w:pPr>
      <w:r>
        <w:rPr>
          <w:rFonts w:hint="eastAsia" w:ascii="仿宋" w:hAnsi="仿宋" w:eastAsia="仿宋" w:cs="仿宋"/>
          <w:sz w:val="32"/>
          <w:szCs w:val="32"/>
        </w:rPr>
        <w:t>另外，本单位顺利完成新冠肺炎疫情防控工作、日常安全保障工作、后勤建设工作等，全面保障幼儿园各项工作合理运转。</w:t>
      </w:r>
    </w:p>
    <w:p>
      <w:pPr>
        <w:spacing w:line="580" w:lineRule="exact"/>
        <w:ind w:firstLine="658"/>
        <w:rPr>
          <w:rFonts w:ascii="仿宋" w:hAnsi="仿宋" w:eastAsia="仿宋" w:cs="仿宋"/>
          <w:sz w:val="32"/>
          <w:szCs w:val="32"/>
        </w:rPr>
      </w:pPr>
    </w:p>
    <w:p>
      <w:pPr>
        <w:rPr>
          <w:rFonts w:ascii="仿宋" w:hAnsi="仿宋" w:eastAsia="仿宋" w:cs="仿宋"/>
        </w:rPr>
      </w:pPr>
    </w:p>
    <w:p>
      <w:pPr>
        <w:widowControl/>
        <w:jc w:val="left"/>
        <w:rPr>
          <w:rFonts w:ascii="仿宋" w:hAnsi="仿宋" w:eastAsia="仿宋" w:cs="仿宋"/>
          <w:kern w:val="0"/>
          <w:sz w:val="32"/>
          <w:szCs w:val="32"/>
        </w:rPr>
      </w:pPr>
      <w:r>
        <w:rPr>
          <w:rFonts w:hint="eastAsia" w:ascii="仿宋" w:hAnsi="仿宋" w:eastAsia="仿宋" w:cs="仿宋"/>
          <w:sz w:val="32"/>
          <w:szCs w:val="32"/>
        </w:rPr>
        <w:br w:type="page"/>
      </w: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2020年度</w:t>
      </w:r>
      <w:r>
        <w:rPr>
          <w:rStyle w:val="25"/>
          <w:rFonts w:hint="eastAsia" w:ascii="黑体" w:hAnsi="黑体" w:eastAsia="黑体"/>
          <w:b w:val="0"/>
          <w:bCs/>
          <w:lang w:eastAsia="zh-CN"/>
        </w:rPr>
        <w:t>单位</w:t>
      </w:r>
      <w:bookmarkStart w:id="65" w:name="_GoBack"/>
      <w:bookmarkEnd w:id="65"/>
      <w:r>
        <w:rPr>
          <w:rStyle w:val="25"/>
          <w:rFonts w:hint="eastAsia" w:ascii="黑体" w:hAnsi="黑体" w:eastAsia="黑体"/>
          <w:b w:val="0"/>
          <w:bCs/>
        </w:rPr>
        <w:t>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2020年度收、支总计302.54万元。与2019年相比，收、支总计各减少97.54万元，下降24.38</w:t>
      </w:r>
      <w:r>
        <w:rPr>
          <w:rFonts w:ascii="仿宋" w:hAnsi="仿宋" w:eastAsia="仿宋"/>
          <w:sz w:val="32"/>
          <w:szCs w:val="32"/>
        </w:rPr>
        <w:t>%</w:t>
      </w:r>
      <w:r>
        <w:rPr>
          <w:rFonts w:hint="eastAsia" w:ascii="仿宋" w:hAnsi="仿宋" w:eastAsia="仿宋"/>
          <w:sz w:val="32"/>
          <w:szCs w:val="32"/>
        </w:rPr>
        <w:t>。主要变动原因是1.2019年本单位购置一批大型玩具，项目支出48万元，2020年无安排。2.由于本单位从2020年起，教育收费不再纳入财政专户管理，所有收入均纳入一般公共预算财政拨款预算收入管理，2020年末追减财政专户管理收入57.5万元、追加一般公共预算财政拨款预算57.5万元未能执行（其中含公用经费38.5万元），导致2020年收、支总计较2019年度下降24.38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288280" cy="3513455"/>
            <wp:effectExtent l="4445" t="4445" r="2222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20年本年收入合计299.16万元，其中：一般公共预算财政拨款收入192.58万元，占64.37</w:t>
      </w:r>
      <w:r>
        <w:rPr>
          <w:rFonts w:ascii="仿宋" w:hAnsi="仿宋" w:eastAsia="仿宋"/>
          <w:sz w:val="32"/>
          <w:szCs w:val="32"/>
        </w:rPr>
        <w:t>%</w:t>
      </w:r>
      <w:r>
        <w:rPr>
          <w:rFonts w:hint="eastAsia" w:ascii="仿宋" w:hAnsi="仿宋" w:eastAsia="仿宋"/>
          <w:sz w:val="32"/>
          <w:szCs w:val="32"/>
        </w:rPr>
        <w:t>；事业收入106.29万元，占35.53</w:t>
      </w:r>
      <w:r>
        <w:rPr>
          <w:rFonts w:ascii="仿宋" w:hAnsi="仿宋" w:eastAsia="仿宋"/>
          <w:sz w:val="32"/>
          <w:szCs w:val="32"/>
        </w:rPr>
        <w:t>%</w:t>
      </w:r>
      <w:r>
        <w:rPr>
          <w:rFonts w:hint="eastAsia" w:ascii="仿宋" w:hAnsi="仿宋" w:eastAsia="仿宋"/>
          <w:sz w:val="32"/>
          <w:szCs w:val="32"/>
        </w:rPr>
        <w:t>；其他收入0.29万元，占0.1</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 xml:space="preserve"> </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
        <w:spacing w:before="93"/>
        <w:rPr>
          <w:rFonts w:hint="eastAsia"/>
          <w:sz w:val="32"/>
          <w:szCs w:val="32"/>
        </w:rPr>
      </w:pPr>
      <w:r>
        <w:rPr>
          <w:rFonts w:hint="eastAsia"/>
          <w:sz w:val="32"/>
          <w:szCs w:val="32"/>
        </w:rPr>
        <w:drawing>
          <wp:inline distT="0" distB="0" distL="114300" distR="114300">
            <wp:extent cx="4851400" cy="3153410"/>
            <wp:effectExtent l="4445" t="4445" r="2095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rPr>
          <w:rFonts w:hint="eastAsia"/>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20年本年支出合计302.54万元，其中：基本支出302.54万元，占100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rPr>
          <w:rFonts w:ascii="仿宋" w:hAnsi="仿宋" w:eastAsia="仿宋"/>
          <w:sz w:val="32"/>
          <w:szCs w:val="32"/>
        </w:rPr>
      </w:pPr>
    </w:p>
    <w:p>
      <w:pPr>
        <w:pStyle w:val="2"/>
        <w:spacing w:before="93"/>
        <w:rPr>
          <w:rFonts w:ascii="仿宋" w:hAnsi="仿宋" w:eastAsia="仿宋"/>
          <w:sz w:val="32"/>
          <w:szCs w:val="32"/>
        </w:rPr>
      </w:pPr>
      <w:r>
        <w:rPr>
          <w:rFonts w:hint="eastAsia"/>
          <w:sz w:val="32"/>
          <w:szCs w:val="32"/>
        </w:rPr>
        <w:drawing>
          <wp:inline distT="0" distB="0" distL="114300" distR="114300">
            <wp:extent cx="4307205" cy="2629535"/>
            <wp:effectExtent l="4445" t="5080" r="12700"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Fonts w:ascii="黑体" w:hAnsi="黑体" w:eastAsia="黑体"/>
          <w:sz w:val="32"/>
          <w:szCs w:val="32"/>
        </w:rPr>
      </w:pPr>
      <w:bookmarkStart w:id="24" w:name="_Toc15377208"/>
      <w:bookmarkStart w:id="25"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20年财政拨款收、支总计192.58万元。与</w:t>
      </w:r>
      <w:r>
        <w:rPr>
          <w:rFonts w:ascii="仿宋" w:hAnsi="仿宋" w:eastAsia="仿宋"/>
          <w:sz w:val="32"/>
          <w:szCs w:val="32"/>
        </w:rPr>
        <w:t>201</w:t>
      </w:r>
      <w:r>
        <w:rPr>
          <w:rFonts w:hint="eastAsia" w:ascii="仿宋" w:hAnsi="仿宋" w:eastAsia="仿宋"/>
          <w:sz w:val="32"/>
          <w:szCs w:val="32"/>
        </w:rPr>
        <w:t>9年相比，财政拨款收、支总计各减少5.62万元，下降2.8</w:t>
      </w:r>
      <w:r>
        <w:rPr>
          <w:rFonts w:ascii="仿宋" w:hAnsi="仿宋" w:eastAsia="仿宋"/>
          <w:sz w:val="32"/>
          <w:szCs w:val="32"/>
        </w:rPr>
        <w:t>%</w:t>
      </w:r>
      <w:r>
        <w:rPr>
          <w:rFonts w:hint="eastAsia" w:ascii="仿宋" w:hAnsi="仿宋" w:eastAsia="仿宋"/>
          <w:sz w:val="32"/>
          <w:szCs w:val="32"/>
        </w:rPr>
        <w:t>。主要变动原因是2020年在职人员减少1人，相关人员经费减少，导致2020年收、支总计较2019年度下降2.8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（图4：财政拨款收、支决算总计变动情况）  </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146675" cy="2762885"/>
            <wp:effectExtent l="4445" t="4445" r="1143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20年一般公共预算财政拨款支出192.58万元，占本年支出合计的63.65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9年相比，一般公共预算财政拨款减少5.62万元，下降2.8</w:t>
      </w:r>
      <w:r>
        <w:rPr>
          <w:rFonts w:ascii="仿宋" w:hAnsi="仿宋" w:eastAsia="仿宋"/>
          <w:sz w:val="32"/>
          <w:szCs w:val="32"/>
        </w:rPr>
        <w:t>%</w:t>
      </w:r>
      <w:r>
        <w:rPr>
          <w:rFonts w:hint="eastAsia" w:ascii="仿宋" w:hAnsi="仿宋" w:eastAsia="仿宋"/>
          <w:sz w:val="32"/>
          <w:szCs w:val="32"/>
        </w:rPr>
        <w:t>。主要变动原因是2020年在职人员减少1人，相关人员经费减少，导致2020年一般公共预算财政拨款支出较2019年度下降2.8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rPr>
          <w:rFonts w:hint="eastAsia" w:ascii="仿宋" w:hAnsi="仿宋" w:eastAsia="仿宋"/>
          <w:sz w:val="32"/>
          <w:szCs w:val="32"/>
        </w:rPr>
        <w:drawing>
          <wp:inline distT="0" distB="0" distL="114300" distR="114300">
            <wp:extent cx="5375275" cy="3124835"/>
            <wp:effectExtent l="4445" t="4445" r="1143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20年一般公共预算财政拨款支出192.58万元，主要用于以下方面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119.27万元，占61.93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支出41.24万元，占21.41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卫生健康支出（类）</w:t>
      </w:r>
      <w:r>
        <w:rPr>
          <w:rFonts w:hint="eastAsia" w:ascii="仿宋" w:hAnsi="仿宋" w:eastAsia="仿宋"/>
          <w:sz w:val="32"/>
          <w:szCs w:val="32"/>
        </w:rPr>
        <w:t>13万元，占6.75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住房保障支出（类）</w:t>
      </w:r>
      <w:r>
        <w:rPr>
          <w:rFonts w:hint="eastAsia" w:ascii="仿宋" w:hAnsi="仿宋" w:eastAsia="仿宋"/>
          <w:sz w:val="32"/>
          <w:szCs w:val="32"/>
        </w:rPr>
        <w:t>19.07万元，占9.91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2020年一般公共预算支出决算数为192.58万元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教育（类）普通教育（款）学前教育（项）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支出决算为119.27万元，完成预算100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社会保障和就业（类）行政事业单位养老支出（款）事业单位离退休（项）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rPr>
          <w:rStyle w:val="15"/>
          <w:rFonts w:ascii="仿宋" w:hAnsi="仿宋" w:eastAsia="仿宋"/>
          <w:b w:val="0"/>
          <w:bCs/>
          <w:sz w:val="32"/>
          <w:szCs w:val="32"/>
        </w:rPr>
      </w:pPr>
      <w:r>
        <w:rPr>
          <w:rStyle w:val="15"/>
          <w:rFonts w:hint="eastAsia" w:ascii="仿宋" w:hAnsi="仿宋" w:eastAsia="仿宋"/>
          <w:b w:val="0"/>
          <w:bCs/>
          <w:sz w:val="32"/>
          <w:szCs w:val="32"/>
        </w:rPr>
        <w:t xml:space="preserve">    3.</w:t>
      </w:r>
      <w:r>
        <w:rPr>
          <w:rStyle w:val="15"/>
          <w:rFonts w:hint="eastAsia" w:ascii="仿宋" w:hAnsi="仿宋" w:eastAsia="仿宋"/>
          <w:bCs/>
          <w:sz w:val="32"/>
          <w:szCs w:val="32"/>
        </w:rPr>
        <w:t>社会保障和就业（类）行政事业单位养老支出（款）</w:t>
      </w:r>
      <w:r>
        <w:rPr>
          <w:rStyle w:val="15"/>
          <w:rFonts w:hint="eastAsia" w:ascii="仿宋" w:hAnsi="仿宋" w:eastAsia="仿宋"/>
          <w:sz w:val="32"/>
          <w:szCs w:val="32"/>
        </w:rPr>
        <w:t>机关事业单位基本养老保险缴费支出（项）</w:t>
      </w:r>
      <w:r>
        <w:rPr>
          <w:rStyle w:val="15"/>
          <w:rFonts w:hint="eastAsia" w:ascii="仿宋" w:hAnsi="仿宋" w:eastAsia="仿宋"/>
          <w:b w:val="0"/>
          <w:bCs/>
          <w:sz w:val="32"/>
          <w:szCs w:val="32"/>
        </w:rPr>
        <w:t>：支出决算为20万元，完成预算100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5"/>
          <w:rFonts w:hint="eastAsia" w:ascii="仿宋" w:hAnsi="仿宋" w:eastAsia="仿宋"/>
          <w:b w:val="0"/>
          <w:bCs/>
          <w:sz w:val="32"/>
          <w:szCs w:val="32"/>
        </w:rPr>
        <w:t>4.</w:t>
      </w:r>
      <w:r>
        <w:rPr>
          <w:rStyle w:val="15"/>
          <w:rFonts w:hint="eastAsia" w:ascii="仿宋" w:hAnsi="仿宋" w:eastAsia="仿宋"/>
          <w:bCs/>
          <w:sz w:val="32"/>
          <w:szCs w:val="32"/>
        </w:rPr>
        <w:t>社会保障和就业（类）行政事业单位养老支出（款）机关事业单位职业年金（项）：</w:t>
      </w:r>
      <w:r>
        <w:rPr>
          <w:rStyle w:val="15"/>
          <w:rFonts w:hint="eastAsia" w:ascii="仿宋" w:hAnsi="仿宋" w:eastAsia="仿宋"/>
          <w:b w:val="0"/>
          <w:bCs/>
          <w:sz w:val="32"/>
          <w:szCs w:val="32"/>
        </w:rPr>
        <w:t>支出决算为11.24万元，完成预算100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b/>
          <w:bCs/>
          <w:sz w:val="32"/>
          <w:szCs w:val="32"/>
        </w:rPr>
        <w:t>住房保障支出</w:t>
      </w:r>
      <w:r>
        <w:rPr>
          <w:rStyle w:val="15"/>
          <w:rFonts w:hint="eastAsia" w:ascii="仿宋" w:hAnsi="仿宋" w:eastAsia="仿宋"/>
          <w:bCs/>
          <w:sz w:val="32"/>
          <w:szCs w:val="32"/>
        </w:rPr>
        <w:t>（类）住房改革支出（款）住房公积金（项）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支出决算为19.07万元，完成预算100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Fonts w:hint="eastAsia" w:ascii="黑体" w:eastAsia="黑体"/>
          <w:sz w:val="32"/>
          <w:szCs w:val="32"/>
        </w:rPr>
      </w:pPr>
      <w:bookmarkStart w:id="34" w:name="_Toc15396608"/>
      <w:bookmarkStart w:id="35" w:name="_Toc15377214"/>
    </w:p>
    <w:p>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20年一般公共预算财政拨款基本支出192.58万元，其中：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人员经费188.98万元，主要包括：基本工资、津贴补贴、绩效工资、机关事业单位基本养老保险缴费、职业年金缴费、基本医疗保险缴费、住房公积金、其他对个人和家庭的补助支出等。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公用经费3.59万元，主要包括：水费、电费、工会经费等。</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20年本单位无“三公”经费财政拨款支出决算。</w:t>
      </w:r>
      <w:bookmarkStart w:id="38" w:name="_Toc15396610"/>
      <w:bookmarkStart w:id="39"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38"/>
      <w:bookmarkEnd w:id="39"/>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2020年本单位无政府性基金预算财政拨款支出。</w:t>
      </w:r>
    </w:p>
    <w:p>
      <w:pPr>
        <w:numPr>
          <w:ilvl w:val="0"/>
          <w:numId w:val="3"/>
        </w:numPr>
        <w:spacing w:line="600" w:lineRule="exact"/>
        <w:ind w:firstLine="640"/>
        <w:outlineLvl w:val="1"/>
        <w:rPr>
          <w:rStyle w:val="26"/>
          <w:rFonts w:ascii="黑体" w:hAnsi="黑体" w:eastAsia="黑体"/>
          <w:b w:val="0"/>
        </w:rPr>
      </w:pPr>
      <w:bookmarkStart w:id="40" w:name="_Toc15396611"/>
      <w:bookmarkStart w:id="41" w:name="_Toc15377219"/>
      <w:r>
        <w:rPr>
          <w:rStyle w:val="26"/>
          <w:rFonts w:hint="eastAsia" w:ascii="黑体" w:hAnsi="黑体" w:eastAsia="黑体"/>
          <w:b w:val="0"/>
        </w:rPr>
        <w:t>国有资本经营预算支出决算情况说明</w:t>
      </w:r>
      <w:bookmarkEnd w:id="40"/>
      <w:bookmarkEnd w:id="41"/>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2020年本单位无国有资本经营预算财政拨款支出。</w:t>
      </w:r>
    </w:p>
    <w:p>
      <w:pPr>
        <w:spacing w:line="580" w:lineRule="exact"/>
        <w:jc w:val="center"/>
        <w:rPr>
          <w:rFonts w:hint="eastAsia" w:ascii="仿宋" w:hAnsi="仿宋" w:eastAsia="仿宋" w:cs="仿宋"/>
          <w:sz w:val="32"/>
          <w:szCs w:val="32"/>
        </w:rPr>
      </w:pPr>
    </w:p>
    <w:p>
      <w:pPr>
        <w:numPr>
          <w:ilvl w:val="0"/>
          <w:numId w:val="3"/>
        </w:numPr>
        <w:spacing w:line="600" w:lineRule="exact"/>
        <w:ind w:firstLine="640"/>
        <w:outlineLvl w:val="1"/>
        <w:rPr>
          <w:rStyle w:val="26"/>
          <w:rFonts w:ascii="黑体" w:hAnsi="黑体" w:eastAsia="黑体"/>
          <w:b w:val="0"/>
        </w:rPr>
      </w:pPr>
      <w:bookmarkStart w:id="42" w:name="_Toc15377221"/>
      <w:bookmarkStart w:id="43" w:name="_Toc15396612"/>
      <w:r>
        <w:rPr>
          <w:rStyle w:val="26"/>
          <w:rFonts w:hint="eastAsia" w:ascii="黑体" w:hAnsi="黑体" w:eastAsia="黑体"/>
          <w:b w:val="0"/>
        </w:rPr>
        <w:t>其他重要事项的情况说明</w:t>
      </w:r>
      <w:bookmarkEnd w:id="42"/>
      <w:bookmarkEnd w:id="43"/>
    </w:p>
    <w:p>
      <w:pPr>
        <w:spacing w:line="600" w:lineRule="exact"/>
        <w:ind w:firstLine="643" w:firstLineChars="200"/>
        <w:outlineLvl w:val="2"/>
        <w:rPr>
          <w:rFonts w:ascii="仿宋" w:hAnsi="仿宋" w:eastAsia="仿宋"/>
          <w:sz w:val="32"/>
          <w:szCs w:val="32"/>
        </w:rPr>
      </w:pPr>
      <w:bookmarkStart w:id="44" w:name="_Toc15377222"/>
      <w:r>
        <w:rPr>
          <w:rFonts w:hint="eastAsia" w:ascii="仿宋" w:hAnsi="仿宋" w:eastAsia="仿宋"/>
          <w:b/>
          <w:sz w:val="32"/>
          <w:szCs w:val="32"/>
        </w:rPr>
        <w:t>（一）机关运行经费支出情况</w:t>
      </w:r>
      <w:bookmarkEnd w:id="44"/>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2020年，本单位无机关运行经费支出</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3"/>
      <w:r>
        <w:rPr>
          <w:rFonts w:hint="eastAsia" w:ascii="仿宋" w:hAnsi="仿宋" w:eastAsia="仿宋"/>
          <w:b/>
          <w:sz w:val="32"/>
          <w:szCs w:val="32"/>
        </w:rPr>
        <w:t>（二）政府采购支出情况</w:t>
      </w:r>
      <w:bookmarkEnd w:id="45"/>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2020年，本单位无政府采购支出总额。</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4"/>
      <w:r>
        <w:rPr>
          <w:rFonts w:hint="eastAsia" w:ascii="仿宋" w:hAnsi="仿宋" w:eastAsia="仿宋"/>
          <w:b/>
          <w:sz w:val="32"/>
          <w:szCs w:val="32"/>
        </w:rPr>
        <w:t>（三）国有资产占有使用情况</w:t>
      </w:r>
      <w:bookmarkEnd w:id="46"/>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截至2020年12月31日，本单位无车辆；本单位无单价50万元以上通用设备，无单价100万元以上专用设备。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2020年本单位无专项预算项目，因此未组织开展项目支出绩效评价。</w:t>
      </w:r>
    </w:p>
    <w:p>
      <w:pPr>
        <w:spacing w:line="60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我园一直严格按照上级主管部门要求报送预算，制定相应的绩效目标，部门绩效目标要素完整、细化量化，并有效完成绩效目标。由于2020年10月我单位财政专户取消，当年上缴专户资金纳入财政一般公共预算。2020年部分专户预算资金取消，改为追加一般公共预算财政拨款支出。因此，年初专户预算编制不准确，支出控制前期较好，后期开支须待财政追加资金下达后才能支付。2020年无专项支出，预算动态调整不适用。6、9、12月实际支出进度分别达到35.46%、64.81%、83.11%。由于追加财政资金未能及时到位，因此影响当年预算整体执行。当年无违规记录。</w:t>
      </w:r>
    </w:p>
    <w:p>
      <w:pPr>
        <w:spacing w:line="580" w:lineRule="exact"/>
        <w:ind w:firstLine="640" w:firstLineChars="200"/>
        <w:rPr>
          <w:rFonts w:ascii="仿宋_GB2312" w:hAnsi="仿宋_GB2312" w:eastAsia="仿宋_GB2312" w:cs="仿宋_GB2312"/>
          <w:color w:val="C00000"/>
          <w:sz w:val="32"/>
          <w:szCs w:val="32"/>
        </w:rPr>
      </w:pPr>
    </w:p>
    <w:p>
      <w:pPr>
        <w:spacing w:line="580" w:lineRule="exact"/>
        <w:rPr>
          <w:rFonts w:ascii="仿宋_GB2312" w:hAnsi="仿宋_GB2312" w:eastAsia="仿宋_GB2312" w:cs="仿宋_GB2312"/>
          <w:sz w:val="32"/>
          <w:szCs w:val="32"/>
        </w:rPr>
      </w:pPr>
    </w:p>
    <w:p>
      <w:pPr>
        <w:numPr>
          <w:ilvl w:val="0"/>
          <w:numId w:val="4"/>
        </w:numPr>
        <w:spacing w:line="600" w:lineRule="exact"/>
        <w:ind w:firstLine="660" w:firstLineChars="150"/>
        <w:jc w:val="center"/>
        <w:outlineLvl w:val="0"/>
        <w:rPr>
          <w:rStyle w:val="25"/>
          <w:rFonts w:ascii="黑体" w:hAnsi="黑体" w:eastAsia="黑体"/>
          <w:b w:val="0"/>
        </w:rPr>
      </w:pPr>
      <w:bookmarkStart w:id="47" w:name="_Toc15377225"/>
      <w:bookmarkStart w:id="48"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47"/>
      <w:bookmarkEnd w:id="4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r>
        <w:rPr>
          <w:rFonts w:hint="eastAsia" w:ascii="仿宋_GB2312" w:hAnsi="微软雅黑" w:eastAsia="仿宋_GB2312" w:cs="仿宋_GB2312"/>
          <w:sz w:val="32"/>
          <w:szCs w:val="32"/>
          <w:shd w:val="clear" w:color="auto" w:fill="FFFFFF"/>
        </w:rPr>
        <w:t>幼儿园事业收入为幼儿园以前年度纳入财政专户管理的学前教育收费结余</w:t>
      </w:r>
      <w:r>
        <w:rPr>
          <w:rFonts w:hint="eastAsia" w:ascii="仿宋_GB2312" w:eastAsia="仿宋_GB2312"/>
          <w:sz w:val="32"/>
          <w:szCs w:val="32"/>
        </w:rPr>
        <w:t>。</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其他收入：指单位取得的除上述收入以外的各项收入。幼儿园主要是</w:t>
      </w:r>
      <w:r>
        <w:rPr>
          <w:rFonts w:hint="eastAsia" w:ascii="仿宋_GB2312" w:hAnsi="微软雅黑" w:eastAsia="仿宋_GB2312" w:cs="仿宋_GB2312"/>
          <w:sz w:val="32"/>
          <w:szCs w:val="32"/>
          <w:shd w:val="clear" w:color="auto" w:fill="FFFFFF"/>
        </w:rPr>
        <w:t>幼儿伙食费存款利息收入</w:t>
      </w:r>
      <w:r>
        <w:rPr>
          <w:rFonts w:hint="eastAsia" w:ascii="仿宋_GB2312" w:eastAsia="仿宋_GB2312"/>
          <w:sz w:val="32"/>
          <w:szCs w:val="32"/>
        </w:rPr>
        <w:t>。</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.教育（类）普通教育（款）学前教育（项）：指各部门举办的学前教育支出。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.社会保障和就业（类）行政事业单位养老支出（款）机关事业单位基本养老保险缴费支出（项）：指部门实施养老保险制度由单位缴纳的养老保险费的支出。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.社会保障和就业（类）行政事业单位养老支出（款）机关事业单位职业年金缴费支出（项）：指部门实施养老保险制度由单位缴纳的职业年金的支出。</w:t>
      </w:r>
    </w:p>
    <w:p>
      <w:pPr>
        <w:pStyle w:val="23"/>
        <w:spacing w:line="560" w:lineRule="exact"/>
        <w:ind w:firstLine="640" w:firstLineChars="200"/>
        <w:rPr>
          <w:rFonts w:hAnsi="仿宋"/>
          <w:sz w:val="32"/>
          <w:szCs w:val="32"/>
        </w:rPr>
      </w:pPr>
      <w:r>
        <w:rPr>
          <w:rStyle w:val="15"/>
          <w:rFonts w:hint="eastAsia" w:hAnsi="仿宋"/>
          <w:b w:val="0"/>
          <w:color w:val="auto"/>
          <w:sz w:val="32"/>
          <w:szCs w:val="32"/>
          <w:lang w:val="en-US" w:eastAsia="zh-CN"/>
        </w:rPr>
        <w:t>9</w:t>
      </w:r>
      <w:r>
        <w:rPr>
          <w:rStyle w:val="15"/>
          <w:rFonts w:hint="eastAsia" w:hAnsi="仿宋"/>
          <w:b w:val="0"/>
          <w:color w:val="auto"/>
          <w:sz w:val="32"/>
          <w:szCs w:val="32"/>
        </w:rPr>
        <w:t>.社会保障和就业（类）行政事业单位养老支出（款）事业单位离退休（项）</w:t>
      </w:r>
      <w:r>
        <w:rPr>
          <w:rFonts w:hint="eastAsia" w:hAnsi="仿宋"/>
          <w:sz w:val="32"/>
          <w:szCs w:val="32"/>
          <w:shd w:val="clear" w:color="auto" w:fill="FFFFFF"/>
        </w:rPr>
        <w:t>：反映事业单位开支的离退休经费。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.卫生健康支出（类）行政事业单位医疗（款）事业单位医疗（项）：指事业单位用于缴纳单位基本医疗保险支出。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.住房保障（类）住房改革支出（款）住房公积金（项）：指按照《住房公积金管理条例》的规定，由单位及其在职职工缴存的长期住房储金。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.社会保障和就业（类）抚恤（款）死亡抚恤（项）：指按规定用于病故人员家属的一次性和定期抚恤金以及丧葬补助费。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600" w:lineRule="exact"/>
        <w:jc w:val="center"/>
        <w:outlineLvl w:val="0"/>
        <w:rPr>
          <w:rStyle w:val="25"/>
          <w:rFonts w:ascii="黑体" w:hAnsi="黑体" w:eastAsia="黑体"/>
          <w:b w:val="0"/>
        </w:rPr>
      </w:pPr>
      <w:bookmarkStart w:id="49" w:name="_Toc15377226"/>
      <w:r>
        <w:rPr>
          <w:rFonts w:ascii="宋体"/>
          <w:b/>
          <w:color w:val="000000"/>
          <w:sz w:val="44"/>
          <w:szCs w:val="44"/>
        </w:rPr>
        <w:br w:type="page"/>
      </w:r>
      <w:bookmarkStart w:id="5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0"/>
    </w:p>
    <w:p>
      <w:pPr>
        <w:spacing w:line="580" w:lineRule="exact"/>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w:t>
      </w:r>
      <w:r>
        <w:rPr>
          <w:rFonts w:hint="eastAsia" w:ascii="方正小标宋简体" w:hAnsi="宋体" w:eastAsia="方正小标宋简体"/>
          <w:kern w:val="0"/>
          <w:sz w:val="44"/>
          <w:szCs w:val="44"/>
        </w:rPr>
        <w:t>0</w:t>
      </w:r>
      <w:r>
        <w:rPr>
          <w:rFonts w:hint="eastAsia" w:ascii="方正小标宋简体" w:hAnsi="宋体" w:eastAsia="方正小标宋简体"/>
          <w:kern w:val="0"/>
          <w:sz w:val="44"/>
          <w:szCs w:val="44"/>
          <w:lang w:val="zh-CN"/>
        </w:rPr>
        <w:t>年项目支出绩效自评报告</w:t>
      </w:r>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（本单位无项目支出）</w:t>
      </w:r>
    </w:p>
    <w:p>
      <w:pPr>
        <w:spacing w:line="600" w:lineRule="exact"/>
        <w:ind w:firstLine="640"/>
        <w:jc w:val="center"/>
        <w:rPr>
          <w:rFonts w:ascii="宋体" w:hAnsi="宋体"/>
          <w:sz w:val="32"/>
          <w:szCs w:val="32"/>
          <w:lang w:val="zh-CN"/>
        </w:rPr>
      </w:pPr>
    </w:p>
    <w:p>
      <w:pPr>
        <w:spacing w:line="600" w:lineRule="exact"/>
        <w:jc w:val="center"/>
        <w:outlineLvl w:val="0"/>
        <w:rPr>
          <w:rFonts w:ascii="黑体" w:hAnsi="宋体" w:eastAsia="黑体"/>
          <w:sz w:val="32"/>
          <w:szCs w:val="32"/>
        </w:rPr>
      </w:pPr>
      <w:bookmarkStart w:id="51" w:name="_Toc15396618"/>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黑体" w:hAnsi="宋体" w:eastAsia="黑体"/>
          <w:sz w:val="32"/>
          <w:szCs w:val="32"/>
        </w:rPr>
      </w:pPr>
    </w:p>
    <w:p>
      <w:pPr>
        <w:spacing w:line="600" w:lineRule="exact"/>
        <w:jc w:val="center"/>
        <w:outlineLvl w:val="0"/>
        <w:rPr>
          <w:rFonts w:ascii="仿宋" w:hAnsi="仿宋" w:eastAsia="仿宋"/>
          <w:color w:val="00000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49"/>
      <w:bookmarkEnd w:id="51"/>
      <w:bookmarkStart w:id="52" w:name="_Toc15396619"/>
    </w:p>
    <w:p>
      <w:pPr>
        <w:pStyle w:val="4"/>
        <w:rPr>
          <w:rFonts w:ascii="仿宋" w:hAnsi="仿宋" w:eastAsia="仿宋"/>
          <w:color w:val="000000"/>
        </w:rPr>
      </w:pPr>
      <w:r>
        <w:rPr>
          <w:rFonts w:hint="eastAsia" w:ascii="仿宋" w:hAnsi="仿宋" w:eastAsia="仿宋"/>
          <w:b w:val="0"/>
          <w:color w:val="000000"/>
        </w:rPr>
        <w:t>一、收</w:t>
      </w:r>
      <w:r>
        <w:rPr>
          <w:rStyle w:val="26"/>
          <w:rFonts w:hint="eastAsia" w:ascii="仿宋" w:hAnsi="仿宋" w:eastAsia="仿宋"/>
          <w:b w:val="0"/>
          <w:bCs w:val="0"/>
        </w:rPr>
        <w:t>入支出决算总表</w:t>
      </w:r>
      <w:bookmarkEnd w:id="52"/>
    </w:p>
    <w:p>
      <w:pPr>
        <w:pStyle w:val="4"/>
        <w:rPr>
          <w:rFonts w:ascii="仿宋" w:hAnsi="仿宋" w:eastAsia="仿宋"/>
          <w:color w:val="000000"/>
        </w:rPr>
      </w:pPr>
      <w:bookmarkStart w:id="53"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3"/>
    </w:p>
    <w:p>
      <w:pPr>
        <w:pStyle w:val="4"/>
        <w:rPr>
          <w:rFonts w:ascii="仿宋" w:hAnsi="仿宋" w:eastAsia="仿宋"/>
          <w:color w:val="000000"/>
        </w:rPr>
      </w:pPr>
      <w:bookmarkStart w:id="5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4"/>
    </w:p>
    <w:p>
      <w:pPr>
        <w:pStyle w:val="4"/>
        <w:rPr>
          <w:rFonts w:ascii="仿宋" w:hAnsi="仿宋" w:eastAsia="仿宋"/>
          <w:b w:val="0"/>
          <w:color w:val="000000"/>
        </w:rPr>
      </w:pPr>
      <w:bookmarkStart w:id="5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5"/>
    </w:p>
    <w:p>
      <w:pPr>
        <w:pStyle w:val="4"/>
        <w:rPr>
          <w:rStyle w:val="26"/>
          <w:rFonts w:ascii="仿宋" w:hAnsi="仿宋" w:eastAsia="仿宋"/>
          <w:b w:val="0"/>
          <w:bCs w:val="0"/>
        </w:rPr>
      </w:pPr>
      <w:bookmarkStart w:id="5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6"/>
      <w:bookmarkStart w:id="57"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7"/>
    </w:p>
    <w:p>
      <w:pPr>
        <w:pStyle w:val="4"/>
        <w:rPr>
          <w:rFonts w:ascii="仿宋" w:hAnsi="仿宋" w:eastAsia="仿宋"/>
          <w:color w:val="000000"/>
        </w:rPr>
      </w:pPr>
      <w:bookmarkStart w:id="5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8"/>
    </w:p>
    <w:p>
      <w:pPr>
        <w:pStyle w:val="4"/>
        <w:rPr>
          <w:rFonts w:ascii="仿宋" w:hAnsi="仿宋" w:eastAsia="仿宋"/>
          <w:color w:val="000000"/>
        </w:rPr>
      </w:pPr>
      <w:bookmarkStart w:id="5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59"/>
    </w:p>
    <w:p>
      <w:pPr>
        <w:pStyle w:val="4"/>
        <w:rPr>
          <w:rFonts w:ascii="仿宋" w:hAnsi="仿宋" w:eastAsia="仿宋"/>
          <w:color w:val="000000"/>
        </w:rPr>
      </w:pPr>
      <w:bookmarkStart w:id="6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0"/>
    </w:p>
    <w:p>
      <w:pPr>
        <w:pStyle w:val="4"/>
        <w:rPr>
          <w:rFonts w:ascii="仿宋" w:hAnsi="仿宋" w:eastAsia="仿宋"/>
          <w:color w:val="000000"/>
        </w:rPr>
      </w:pPr>
      <w:bookmarkStart w:id="6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1"/>
    </w:p>
    <w:p>
      <w:pPr>
        <w:pStyle w:val="4"/>
        <w:rPr>
          <w:rFonts w:ascii="仿宋" w:hAnsi="仿宋" w:eastAsia="仿宋"/>
          <w:color w:val="000000"/>
        </w:rPr>
      </w:pPr>
      <w:bookmarkStart w:id="6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2"/>
    </w:p>
    <w:p>
      <w:pPr>
        <w:pStyle w:val="4"/>
        <w:rPr>
          <w:rFonts w:ascii="仿宋" w:hAnsi="仿宋" w:eastAsia="仿宋"/>
          <w:color w:val="000000"/>
        </w:rPr>
      </w:pPr>
      <w:bookmarkStart w:id="6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3"/>
    </w:p>
    <w:p>
      <w:pPr>
        <w:pStyle w:val="4"/>
        <w:rPr>
          <w:rStyle w:val="26"/>
          <w:rFonts w:ascii="仿宋" w:hAnsi="仿宋" w:eastAsia="仿宋"/>
          <w:b w:val="0"/>
          <w:bCs w:val="0"/>
        </w:rPr>
      </w:pPr>
      <w:bookmarkStart w:id="6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有资本经营预算财政拨款收入支出决算表</w:t>
      </w:r>
      <w:bookmarkEnd w:id="64"/>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30F9"/>
    <w:rsid w:val="000222C6"/>
    <w:rsid w:val="0002549F"/>
    <w:rsid w:val="000468DB"/>
    <w:rsid w:val="0006487A"/>
    <w:rsid w:val="00065F8F"/>
    <w:rsid w:val="00070A43"/>
    <w:rsid w:val="000768F2"/>
    <w:rsid w:val="0009184B"/>
    <w:rsid w:val="00094236"/>
    <w:rsid w:val="0009593C"/>
    <w:rsid w:val="00097322"/>
    <w:rsid w:val="000A16E3"/>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0EFA"/>
    <w:rsid w:val="001C0962"/>
    <w:rsid w:val="001D7531"/>
    <w:rsid w:val="001E737D"/>
    <w:rsid w:val="001F0592"/>
    <w:rsid w:val="001F7506"/>
    <w:rsid w:val="002006CD"/>
    <w:rsid w:val="0020260B"/>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3742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27A7"/>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7836"/>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57CA"/>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1265"/>
    <w:rsid w:val="00AD5620"/>
    <w:rsid w:val="00AD656B"/>
    <w:rsid w:val="00AD7C1B"/>
    <w:rsid w:val="00AE16BA"/>
    <w:rsid w:val="00AE1EBE"/>
    <w:rsid w:val="00B03C9D"/>
    <w:rsid w:val="00B060AE"/>
    <w:rsid w:val="00B10517"/>
    <w:rsid w:val="00B14E76"/>
    <w:rsid w:val="00B161B8"/>
    <w:rsid w:val="00B2048C"/>
    <w:rsid w:val="00B310B9"/>
    <w:rsid w:val="00B316CC"/>
    <w:rsid w:val="00B35F3F"/>
    <w:rsid w:val="00B36CBB"/>
    <w:rsid w:val="00B425E0"/>
    <w:rsid w:val="00B440AA"/>
    <w:rsid w:val="00B44B70"/>
    <w:rsid w:val="00B53C56"/>
    <w:rsid w:val="00B57DAF"/>
    <w:rsid w:val="00B77EA6"/>
    <w:rsid w:val="00B81598"/>
    <w:rsid w:val="00B841F1"/>
    <w:rsid w:val="00B944D6"/>
    <w:rsid w:val="00B957DD"/>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F1A4E"/>
    <w:rsid w:val="01B960B1"/>
    <w:rsid w:val="01BF0CBF"/>
    <w:rsid w:val="01E95A1E"/>
    <w:rsid w:val="02883B72"/>
    <w:rsid w:val="02B61CC3"/>
    <w:rsid w:val="02D12696"/>
    <w:rsid w:val="03430142"/>
    <w:rsid w:val="03566A3C"/>
    <w:rsid w:val="03AE519E"/>
    <w:rsid w:val="03C21B01"/>
    <w:rsid w:val="03C71075"/>
    <w:rsid w:val="04B46645"/>
    <w:rsid w:val="04D307EF"/>
    <w:rsid w:val="053A1A60"/>
    <w:rsid w:val="057D652B"/>
    <w:rsid w:val="058D6ABD"/>
    <w:rsid w:val="05EB690D"/>
    <w:rsid w:val="063559E0"/>
    <w:rsid w:val="065125F3"/>
    <w:rsid w:val="068D3F75"/>
    <w:rsid w:val="06F10E68"/>
    <w:rsid w:val="074271D6"/>
    <w:rsid w:val="078B3E97"/>
    <w:rsid w:val="08341A3A"/>
    <w:rsid w:val="08A90137"/>
    <w:rsid w:val="08C0115D"/>
    <w:rsid w:val="08F02429"/>
    <w:rsid w:val="090B00AD"/>
    <w:rsid w:val="093A4063"/>
    <w:rsid w:val="093F4541"/>
    <w:rsid w:val="09B972A8"/>
    <w:rsid w:val="09E03E4B"/>
    <w:rsid w:val="09EC5420"/>
    <w:rsid w:val="0A2032A3"/>
    <w:rsid w:val="0B1B7C1C"/>
    <w:rsid w:val="0B4F5A04"/>
    <w:rsid w:val="0B561C17"/>
    <w:rsid w:val="0BBC02C8"/>
    <w:rsid w:val="0BBC2FAF"/>
    <w:rsid w:val="0BF53CAE"/>
    <w:rsid w:val="0C170679"/>
    <w:rsid w:val="0C4879FC"/>
    <w:rsid w:val="0C796B2F"/>
    <w:rsid w:val="0CFD116C"/>
    <w:rsid w:val="0CFD40BC"/>
    <w:rsid w:val="0D0B0A5F"/>
    <w:rsid w:val="0D521B60"/>
    <w:rsid w:val="0D960CB2"/>
    <w:rsid w:val="0DB66390"/>
    <w:rsid w:val="0DE77CD2"/>
    <w:rsid w:val="0E972BD1"/>
    <w:rsid w:val="0F444B38"/>
    <w:rsid w:val="0F553FF8"/>
    <w:rsid w:val="0F6734D1"/>
    <w:rsid w:val="0F6D415F"/>
    <w:rsid w:val="0F8B13B3"/>
    <w:rsid w:val="0FB23379"/>
    <w:rsid w:val="0FD6086E"/>
    <w:rsid w:val="100A4C05"/>
    <w:rsid w:val="10477A2A"/>
    <w:rsid w:val="108E3F4F"/>
    <w:rsid w:val="10A07BEF"/>
    <w:rsid w:val="10C055FF"/>
    <w:rsid w:val="10C34DC4"/>
    <w:rsid w:val="11042626"/>
    <w:rsid w:val="11501185"/>
    <w:rsid w:val="118107EC"/>
    <w:rsid w:val="11A5118D"/>
    <w:rsid w:val="11B46955"/>
    <w:rsid w:val="11BA786E"/>
    <w:rsid w:val="11ED24B4"/>
    <w:rsid w:val="124F41C2"/>
    <w:rsid w:val="128017D6"/>
    <w:rsid w:val="12814440"/>
    <w:rsid w:val="12923C27"/>
    <w:rsid w:val="12BC2FF3"/>
    <w:rsid w:val="12C01345"/>
    <w:rsid w:val="12FB03C8"/>
    <w:rsid w:val="131A778E"/>
    <w:rsid w:val="132D6AAD"/>
    <w:rsid w:val="13301166"/>
    <w:rsid w:val="133C02AA"/>
    <w:rsid w:val="13434DC4"/>
    <w:rsid w:val="13762584"/>
    <w:rsid w:val="138661AA"/>
    <w:rsid w:val="13E3028E"/>
    <w:rsid w:val="142D3CAA"/>
    <w:rsid w:val="1431064E"/>
    <w:rsid w:val="14D8611C"/>
    <w:rsid w:val="154F0F4B"/>
    <w:rsid w:val="155250AC"/>
    <w:rsid w:val="16164CD9"/>
    <w:rsid w:val="1622638A"/>
    <w:rsid w:val="167F4D56"/>
    <w:rsid w:val="169E76DC"/>
    <w:rsid w:val="16BB723D"/>
    <w:rsid w:val="17C327F7"/>
    <w:rsid w:val="18015F3F"/>
    <w:rsid w:val="182F122E"/>
    <w:rsid w:val="18532D70"/>
    <w:rsid w:val="18706ED0"/>
    <w:rsid w:val="18B0250F"/>
    <w:rsid w:val="18F81474"/>
    <w:rsid w:val="1A2230BE"/>
    <w:rsid w:val="1ABC4897"/>
    <w:rsid w:val="1ACA7C96"/>
    <w:rsid w:val="1ADA424F"/>
    <w:rsid w:val="1AF8137C"/>
    <w:rsid w:val="1B344ACF"/>
    <w:rsid w:val="1B8360D2"/>
    <w:rsid w:val="1B974956"/>
    <w:rsid w:val="1BA31724"/>
    <w:rsid w:val="1BDD10B5"/>
    <w:rsid w:val="1BE8440E"/>
    <w:rsid w:val="1C1655EA"/>
    <w:rsid w:val="1C2F230C"/>
    <w:rsid w:val="1C3D0415"/>
    <w:rsid w:val="1CF84241"/>
    <w:rsid w:val="1CFE2B9E"/>
    <w:rsid w:val="1D155CEE"/>
    <w:rsid w:val="1DB72246"/>
    <w:rsid w:val="1E15552A"/>
    <w:rsid w:val="1E1A5AC5"/>
    <w:rsid w:val="1E5312E3"/>
    <w:rsid w:val="1E622E5A"/>
    <w:rsid w:val="1ED478E7"/>
    <w:rsid w:val="1F67090B"/>
    <w:rsid w:val="1F944904"/>
    <w:rsid w:val="1FAA4EC5"/>
    <w:rsid w:val="1FBA00C6"/>
    <w:rsid w:val="202D682F"/>
    <w:rsid w:val="203A692A"/>
    <w:rsid w:val="2052191D"/>
    <w:rsid w:val="20A17952"/>
    <w:rsid w:val="20F57F95"/>
    <w:rsid w:val="211540EC"/>
    <w:rsid w:val="213C1967"/>
    <w:rsid w:val="21697329"/>
    <w:rsid w:val="217052D3"/>
    <w:rsid w:val="21B05037"/>
    <w:rsid w:val="21E40C50"/>
    <w:rsid w:val="2254329D"/>
    <w:rsid w:val="225A5679"/>
    <w:rsid w:val="22763E50"/>
    <w:rsid w:val="22C5530C"/>
    <w:rsid w:val="22DA2B2D"/>
    <w:rsid w:val="233122B2"/>
    <w:rsid w:val="233B7892"/>
    <w:rsid w:val="234408E0"/>
    <w:rsid w:val="240371BF"/>
    <w:rsid w:val="24187113"/>
    <w:rsid w:val="246049A5"/>
    <w:rsid w:val="24936550"/>
    <w:rsid w:val="24BA658E"/>
    <w:rsid w:val="24D51EDD"/>
    <w:rsid w:val="24E6222D"/>
    <w:rsid w:val="25502C44"/>
    <w:rsid w:val="25807B04"/>
    <w:rsid w:val="25814471"/>
    <w:rsid w:val="259F461E"/>
    <w:rsid w:val="25B16099"/>
    <w:rsid w:val="25F23536"/>
    <w:rsid w:val="25F664E5"/>
    <w:rsid w:val="25F93C6A"/>
    <w:rsid w:val="260C5EE4"/>
    <w:rsid w:val="266C7928"/>
    <w:rsid w:val="26C41862"/>
    <w:rsid w:val="26EB327A"/>
    <w:rsid w:val="27842671"/>
    <w:rsid w:val="279C2503"/>
    <w:rsid w:val="285F22B6"/>
    <w:rsid w:val="28784393"/>
    <w:rsid w:val="28AC2971"/>
    <w:rsid w:val="29065364"/>
    <w:rsid w:val="29FD04D3"/>
    <w:rsid w:val="2A436E92"/>
    <w:rsid w:val="2A4B6D99"/>
    <w:rsid w:val="2A523B36"/>
    <w:rsid w:val="2ABE7A3E"/>
    <w:rsid w:val="2AD57403"/>
    <w:rsid w:val="2AFA7AB7"/>
    <w:rsid w:val="2B3B070B"/>
    <w:rsid w:val="2BC54C03"/>
    <w:rsid w:val="2BD33560"/>
    <w:rsid w:val="2BE95CB7"/>
    <w:rsid w:val="2BEF6EFA"/>
    <w:rsid w:val="2C2B15F8"/>
    <w:rsid w:val="2C674A00"/>
    <w:rsid w:val="2C7D5853"/>
    <w:rsid w:val="2CA44748"/>
    <w:rsid w:val="2CB67747"/>
    <w:rsid w:val="2CF05122"/>
    <w:rsid w:val="2D0468BA"/>
    <w:rsid w:val="2D3C0DCB"/>
    <w:rsid w:val="2D7E2B19"/>
    <w:rsid w:val="2D8604BB"/>
    <w:rsid w:val="2D912418"/>
    <w:rsid w:val="2E5152BD"/>
    <w:rsid w:val="2EC43E97"/>
    <w:rsid w:val="2F1C360F"/>
    <w:rsid w:val="2F805571"/>
    <w:rsid w:val="2FEC4BC9"/>
    <w:rsid w:val="3012239E"/>
    <w:rsid w:val="302F4B1E"/>
    <w:rsid w:val="3047466C"/>
    <w:rsid w:val="306C04F3"/>
    <w:rsid w:val="30745731"/>
    <w:rsid w:val="31582409"/>
    <w:rsid w:val="319A6072"/>
    <w:rsid w:val="319F0797"/>
    <w:rsid w:val="319F7F4E"/>
    <w:rsid w:val="31AB491D"/>
    <w:rsid w:val="31D97920"/>
    <w:rsid w:val="321D7C83"/>
    <w:rsid w:val="327E21E0"/>
    <w:rsid w:val="32B7305B"/>
    <w:rsid w:val="33096BE3"/>
    <w:rsid w:val="330B49D6"/>
    <w:rsid w:val="3346368F"/>
    <w:rsid w:val="33985FCF"/>
    <w:rsid w:val="339D6C65"/>
    <w:rsid w:val="33C22E71"/>
    <w:rsid w:val="3465444E"/>
    <w:rsid w:val="34826661"/>
    <w:rsid w:val="34A04C21"/>
    <w:rsid w:val="34BF3006"/>
    <w:rsid w:val="34C10673"/>
    <w:rsid w:val="351C3423"/>
    <w:rsid w:val="351E53A6"/>
    <w:rsid w:val="3575329E"/>
    <w:rsid w:val="35776D9E"/>
    <w:rsid w:val="358E1A88"/>
    <w:rsid w:val="35FB0C6E"/>
    <w:rsid w:val="361A6F05"/>
    <w:rsid w:val="3653198F"/>
    <w:rsid w:val="366E1B57"/>
    <w:rsid w:val="36753349"/>
    <w:rsid w:val="367A2E0D"/>
    <w:rsid w:val="367C3F83"/>
    <w:rsid w:val="36C92C5E"/>
    <w:rsid w:val="36E43C08"/>
    <w:rsid w:val="37585D13"/>
    <w:rsid w:val="37681539"/>
    <w:rsid w:val="378534CB"/>
    <w:rsid w:val="37BE19A5"/>
    <w:rsid w:val="386B6677"/>
    <w:rsid w:val="39510910"/>
    <w:rsid w:val="395313DF"/>
    <w:rsid w:val="396450FE"/>
    <w:rsid w:val="39980C67"/>
    <w:rsid w:val="39E567FE"/>
    <w:rsid w:val="3A0F7BB6"/>
    <w:rsid w:val="3A3D0488"/>
    <w:rsid w:val="3A653677"/>
    <w:rsid w:val="3ADE020A"/>
    <w:rsid w:val="3B4A4A82"/>
    <w:rsid w:val="3BCD7105"/>
    <w:rsid w:val="3C097982"/>
    <w:rsid w:val="3C0C0783"/>
    <w:rsid w:val="3C4D1D12"/>
    <w:rsid w:val="3D613441"/>
    <w:rsid w:val="3D61656E"/>
    <w:rsid w:val="3DF57944"/>
    <w:rsid w:val="3E353A03"/>
    <w:rsid w:val="3E5F30E7"/>
    <w:rsid w:val="3ED62626"/>
    <w:rsid w:val="3F031F97"/>
    <w:rsid w:val="3F1516ED"/>
    <w:rsid w:val="3F1E247A"/>
    <w:rsid w:val="3F3474D1"/>
    <w:rsid w:val="401F69CE"/>
    <w:rsid w:val="40C85E57"/>
    <w:rsid w:val="4119514F"/>
    <w:rsid w:val="412F726E"/>
    <w:rsid w:val="419D1507"/>
    <w:rsid w:val="41B10414"/>
    <w:rsid w:val="41BC0532"/>
    <w:rsid w:val="41F33E55"/>
    <w:rsid w:val="41F50C02"/>
    <w:rsid w:val="42431771"/>
    <w:rsid w:val="42456C2F"/>
    <w:rsid w:val="429412F8"/>
    <w:rsid w:val="42A23E14"/>
    <w:rsid w:val="430A1BFC"/>
    <w:rsid w:val="43224E20"/>
    <w:rsid w:val="43453179"/>
    <w:rsid w:val="43532EF0"/>
    <w:rsid w:val="43830B94"/>
    <w:rsid w:val="438E0402"/>
    <w:rsid w:val="43F13C78"/>
    <w:rsid w:val="44252EF9"/>
    <w:rsid w:val="44531AEB"/>
    <w:rsid w:val="44553A3D"/>
    <w:rsid w:val="44DA2731"/>
    <w:rsid w:val="4578367B"/>
    <w:rsid w:val="45F64727"/>
    <w:rsid w:val="4616168B"/>
    <w:rsid w:val="46AC1667"/>
    <w:rsid w:val="46C927CD"/>
    <w:rsid w:val="47063116"/>
    <w:rsid w:val="47AE13B5"/>
    <w:rsid w:val="47C834B5"/>
    <w:rsid w:val="47C930D1"/>
    <w:rsid w:val="47D51AF7"/>
    <w:rsid w:val="47E63CF1"/>
    <w:rsid w:val="47F20414"/>
    <w:rsid w:val="47F52565"/>
    <w:rsid w:val="482817D1"/>
    <w:rsid w:val="48362D36"/>
    <w:rsid w:val="489C5763"/>
    <w:rsid w:val="48E47890"/>
    <w:rsid w:val="493C27E9"/>
    <w:rsid w:val="496F39ED"/>
    <w:rsid w:val="498A7FD8"/>
    <w:rsid w:val="49AB0790"/>
    <w:rsid w:val="49B37853"/>
    <w:rsid w:val="49D3729A"/>
    <w:rsid w:val="49FF41D3"/>
    <w:rsid w:val="4A310BAE"/>
    <w:rsid w:val="4A3619A5"/>
    <w:rsid w:val="4A584405"/>
    <w:rsid w:val="4A5F4A5A"/>
    <w:rsid w:val="4AAA52C1"/>
    <w:rsid w:val="4AE3696D"/>
    <w:rsid w:val="4AE902DD"/>
    <w:rsid w:val="4B1C3E6A"/>
    <w:rsid w:val="4B3B1E91"/>
    <w:rsid w:val="4B4D5D8A"/>
    <w:rsid w:val="4B820B99"/>
    <w:rsid w:val="4B9B5952"/>
    <w:rsid w:val="4BC05869"/>
    <w:rsid w:val="4BC663C3"/>
    <w:rsid w:val="4BE068DB"/>
    <w:rsid w:val="4BF0383A"/>
    <w:rsid w:val="4BF6002B"/>
    <w:rsid w:val="4C6452C8"/>
    <w:rsid w:val="4D5034BD"/>
    <w:rsid w:val="4D671176"/>
    <w:rsid w:val="4DB87BF1"/>
    <w:rsid w:val="4EA21451"/>
    <w:rsid w:val="4ECE2238"/>
    <w:rsid w:val="4F3E5C53"/>
    <w:rsid w:val="4F5E2018"/>
    <w:rsid w:val="4F623D5D"/>
    <w:rsid w:val="4F7D678B"/>
    <w:rsid w:val="4FEB5862"/>
    <w:rsid w:val="5024721F"/>
    <w:rsid w:val="507240AE"/>
    <w:rsid w:val="50C775F4"/>
    <w:rsid w:val="50CA430E"/>
    <w:rsid w:val="51380CE2"/>
    <w:rsid w:val="514C67AB"/>
    <w:rsid w:val="51946957"/>
    <w:rsid w:val="51A2081E"/>
    <w:rsid w:val="51BB1460"/>
    <w:rsid w:val="535753B2"/>
    <w:rsid w:val="53C37DD0"/>
    <w:rsid w:val="54241489"/>
    <w:rsid w:val="54246375"/>
    <w:rsid w:val="54684EB8"/>
    <w:rsid w:val="54B2570C"/>
    <w:rsid w:val="54C4326F"/>
    <w:rsid w:val="54D22E8B"/>
    <w:rsid w:val="54D336EE"/>
    <w:rsid w:val="5594135A"/>
    <w:rsid w:val="563A3C9F"/>
    <w:rsid w:val="564C31BE"/>
    <w:rsid w:val="56974A6A"/>
    <w:rsid w:val="56C5208C"/>
    <w:rsid w:val="56CD7764"/>
    <w:rsid w:val="56E063E0"/>
    <w:rsid w:val="57071CA0"/>
    <w:rsid w:val="57761E81"/>
    <w:rsid w:val="57B062C1"/>
    <w:rsid w:val="57E02E21"/>
    <w:rsid w:val="58157BEE"/>
    <w:rsid w:val="586D3574"/>
    <w:rsid w:val="586F2786"/>
    <w:rsid w:val="58A1008C"/>
    <w:rsid w:val="58AC28E4"/>
    <w:rsid w:val="593C15DA"/>
    <w:rsid w:val="59553B73"/>
    <w:rsid w:val="59C90BE3"/>
    <w:rsid w:val="5A9655EC"/>
    <w:rsid w:val="5B3F1B92"/>
    <w:rsid w:val="5BB35D3E"/>
    <w:rsid w:val="5BDF151C"/>
    <w:rsid w:val="5BF11DE4"/>
    <w:rsid w:val="5C2A3E86"/>
    <w:rsid w:val="5CD33189"/>
    <w:rsid w:val="5CE3301A"/>
    <w:rsid w:val="5D9318C2"/>
    <w:rsid w:val="5E024ABE"/>
    <w:rsid w:val="5E2E2B4C"/>
    <w:rsid w:val="5E636C7E"/>
    <w:rsid w:val="5E7B76DB"/>
    <w:rsid w:val="5E9B4A08"/>
    <w:rsid w:val="5ED31045"/>
    <w:rsid w:val="5F4C1080"/>
    <w:rsid w:val="5F4E76C2"/>
    <w:rsid w:val="5FC71358"/>
    <w:rsid w:val="5FE01A64"/>
    <w:rsid w:val="5FFD598B"/>
    <w:rsid w:val="60645DCB"/>
    <w:rsid w:val="60C36BAC"/>
    <w:rsid w:val="61351F84"/>
    <w:rsid w:val="61831A7A"/>
    <w:rsid w:val="61CD3FA3"/>
    <w:rsid w:val="62225929"/>
    <w:rsid w:val="626B5ACD"/>
    <w:rsid w:val="629500A2"/>
    <w:rsid w:val="62DE3E2D"/>
    <w:rsid w:val="63145896"/>
    <w:rsid w:val="634E179D"/>
    <w:rsid w:val="6383614D"/>
    <w:rsid w:val="646B1570"/>
    <w:rsid w:val="64A16C7B"/>
    <w:rsid w:val="64C84835"/>
    <w:rsid w:val="64CA39A1"/>
    <w:rsid w:val="64DA1E4E"/>
    <w:rsid w:val="65052899"/>
    <w:rsid w:val="653F3F65"/>
    <w:rsid w:val="65776C22"/>
    <w:rsid w:val="65825634"/>
    <w:rsid w:val="65F172FB"/>
    <w:rsid w:val="65FC1969"/>
    <w:rsid w:val="66275876"/>
    <w:rsid w:val="669A5B2A"/>
    <w:rsid w:val="66E33183"/>
    <w:rsid w:val="671A2C8B"/>
    <w:rsid w:val="672B4DC9"/>
    <w:rsid w:val="673A6A6C"/>
    <w:rsid w:val="67AC22EF"/>
    <w:rsid w:val="680B6B75"/>
    <w:rsid w:val="687A4AE6"/>
    <w:rsid w:val="68ED6365"/>
    <w:rsid w:val="696068CE"/>
    <w:rsid w:val="697047B2"/>
    <w:rsid w:val="697F6302"/>
    <w:rsid w:val="69B6526F"/>
    <w:rsid w:val="69DF6683"/>
    <w:rsid w:val="6A251BF0"/>
    <w:rsid w:val="6A366182"/>
    <w:rsid w:val="6A457305"/>
    <w:rsid w:val="6A7A04AE"/>
    <w:rsid w:val="6AFB28DD"/>
    <w:rsid w:val="6B7211C9"/>
    <w:rsid w:val="6BE87835"/>
    <w:rsid w:val="6BF8560B"/>
    <w:rsid w:val="6C3B44AD"/>
    <w:rsid w:val="6C4A05C8"/>
    <w:rsid w:val="6D443F8B"/>
    <w:rsid w:val="6D47608C"/>
    <w:rsid w:val="6D655D28"/>
    <w:rsid w:val="6DA77E70"/>
    <w:rsid w:val="6DC00192"/>
    <w:rsid w:val="6E2668AD"/>
    <w:rsid w:val="6E485FFA"/>
    <w:rsid w:val="6E5E2FA5"/>
    <w:rsid w:val="6E6576AA"/>
    <w:rsid w:val="6E96180F"/>
    <w:rsid w:val="6EEB2FA9"/>
    <w:rsid w:val="6F2D6D14"/>
    <w:rsid w:val="6F894955"/>
    <w:rsid w:val="6F900C2B"/>
    <w:rsid w:val="6FD138E0"/>
    <w:rsid w:val="6FEC64A8"/>
    <w:rsid w:val="7010489E"/>
    <w:rsid w:val="70C3370D"/>
    <w:rsid w:val="70F63AD3"/>
    <w:rsid w:val="712441C3"/>
    <w:rsid w:val="712743BA"/>
    <w:rsid w:val="718F17ED"/>
    <w:rsid w:val="719E7DDC"/>
    <w:rsid w:val="71B36063"/>
    <w:rsid w:val="71C76A67"/>
    <w:rsid w:val="71DC39CE"/>
    <w:rsid w:val="71DD2AB5"/>
    <w:rsid w:val="71E97BD5"/>
    <w:rsid w:val="71F42C7F"/>
    <w:rsid w:val="723A5B1B"/>
    <w:rsid w:val="72734D90"/>
    <w:rsid w:val="72AA68FE"/>
    <w:rsid w:val="72BF1A68"/>
    <w:rsid w:val="73455295"/>
    <w:rsid w:val="73495AC6"/>
    <w:rsid w:val="734A54BA"/>
    <w:rsid w:val="73AD5142"/>
    <w:rsid w:val="73DE109F"/>
    <w:rsid w:val="74001147"/>
    <w:rsid w:val="75320B1B"/>
    <w:rsid w:val="75693CB5"/>
    <w:rsid w:val="758227E7"/>
    <w:rsid w:val="76080F76"/>
    <w:rsid w:val="76334DA1"/>
    <w:rsid w:val="768D6F54"/>
    <w:rsid w:val="76FC524E"/>
    <w:rsid w:val="77513D24"/>
    <w:rsid w:val="779E003E"/>
    <w:rsid w:val="77C817B4"/>
    <w:rsid w:val="77E10AE1"/>
    <w:rsid w:val="78716F13"/>
    <w:rsid w:val="78775799"/>
    <w:rsid w:val="788474D6"/>
    <w:rsid w:val="78CC33B5"/>
    <w:rsid w:val="78E71B01"/>
    <w:rsid w:val="78E763E4"/>
    <w:rsid w:val="7A2066C9"/>
    <w:rsid w:val="7A222558"/>
    <w:rsid w:val="7A2467BA"/>
    <w:rsid w:val="7AB17BF3"/>
    <w:rsid w:val="7AB75298"/>
    <w:rsid w:val="7B2712BA"/>
    <w:rsid w:val="7B353E2C"/>
    <w:rsid w:val="7B3E6E0D"/>
    <w:rsid w:val="7B4F2B52"/>
    <w:rsid w:val="7BC53433"/>
    <w:rsid w:val="7BCE1609"/>
    <w:rsid w:val="7C222606"/>
    <w:rsid w:val="7C326CC8"/>
    <w:rsid w:val="7C90298F"/>
    <w:rsid w:val="7CFD11F3"/>
    <w:rsid w:val="7D0C6760"/>
    <w:rsid w:val="7D563240"/>
    <w:rsid w:val="7D6F1D21"/>
    <w:rsid w:val="7D814E7E"/>
    <w:rsid w:val="7DD44040"/>
    <w:rsid w:val="7DED2FA9"/>
    <w:rsid w:val="7E015987"/>
    <w:rsid w:val="7E3F18E0"/>
    <w:rsid w:val="7E541867"/>
    <w:rsid w:val="7EB11E87"/>
    <w:rsid w:val="7F424175"/>
    <w:rsid w:val="7F54165B"/>
    <w:rsid w:val="7F784FC3"/>
    <w:rsid w:val="7FD0560E"/>
    <w:rsid w:val="7FE859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样式1"/>
    <w:basedOn w:val="1"/>
    <w:qFormat/>
    <w:uiPriority w:val="0"/>
    <w:pPr>
      <w:widowControl/>
      <w:adjustRightInd w:val="0"/>
      <w:snapToGrid w:val="0"/>
      <w:spacing w:line="580" w:lineRule="exact"/>
      <w:ind w:firstLine="560" w:firstLineChars="200"/>
      <w:contextualSpacing/>
      <w:jc w:val="left"/>
    </w:pPr>
    <w:rPr>
      <w:rFonts w:ascii="仿宋_GB2312" w:hAnsi="宋体" w:cs="宋体"/>
      <w:color w:val="000000"/>
      <w:kern w:val="0"/>
      <w:sz w:val="28"/>
      <w:szCs w:val="28"/>
      <w:shd w:val="clear" w:color="auto" w:fill="FFFFFF"/>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400.08</c:v>
                </c:pt>
                <c:pt idx="1">
                  <c:v>400.08</c:v>
                </c:pt>
              </c:numCache>
            </c:numRef>
          </c:val>
        </c:ser>
        <c:ser>
          <c:idx val="2"/>
          <c:order val="1"/>
          <c:tx>
            <c:strRef>
              <c:f>Sheet1!$C$1</c:f>
              <c:strCache>
                <c:ptCount val="1"/>
                <c:pt idx="0">
                  <c:v>2020年</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302.54</c:v>
                </c:pt>
                <c:pt idx="1">
                  <c:v>302.54</c:v>
                </c:pt>
              </c:numCache>
            </c:numRef>
          </c:val>
        </c:ser>
        <c:dLbls>
          <c:showLegendKey val="0"/>
          <c:showVal val="1"/>
          <c:showCatName val="0"/>
          <c:showSerName val="0"/>
          <c:showPercent val="0"/>
          <c:showBubbleSize val="0"/>
        </c:dLbls>
        <c:gapWidth val="219"/>
        <c:overlap val="-27"/>
        <c:axId val="76459392"/>
        <c:axId val="76475776"/>
      </c:barChart>
      <c:catAx>
        <c:axId val="764593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75776"/>
        <c:crosses val="autoZero"/>
        <c:auto val="0"/>
        <c:lblAlgn val="ctr"/>
        <c:lblOffset val="100"/>
        <c:noMultiLvlLbl val="0"/>
      </c:catAx>
      <c:valAx>
        <c:axId val="76475776"/>
        <c:scaling>
          <c:orientation val="minMax"/>
          <c:max val="4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59392"/>
        <c:crosses val="autoZero"/>
        <c:crossBetween val="between"/>
        <c:maj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192.58</c:v>
                </c:pt>
                <c:pt idx="1">
                  <c:v>106.29</c:v>
                </c:pt>
                <c:pt idx="2">
                  <c:v>0.29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基本支出</c:v>
                </c:pt>
              </c:strCache>
            </c:strRef>
          </c:cat>
          <c:val>
            <c:numRef>
              <c:f>Sheet1!$B$2</c:f>
              <c:numCache>
                <c:formatCode>General</c:formatCode>
                <c:ptCount val="1"/>
                <c:pt idx="0">
                  <c:v>302.54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a:t>
            </a:r>
          </a:p>
        </c:rich>
      </c:tx>
      <c:layout/>
      <c:overlay val="0"/>
      <c:spPr>
        <a:noFill/>
        <a:ln>
          <a:noFill/>
        </a:ln>
        <a:effectLst/>
      </c:spPr>
    </c:title>
    <c:autoTitleDeleted val="0"/>
    <c:plotArea>
      <c:layout>
        <c:manualLayout>
          <c:layoutTarget val="inner"/>
          <c:xMode val="edge"/>
          <c:yMode val="edge"/>
          <c:x val="0.0427"/>
          <c:y val="0.127"/>
          <c:w val="0.927925"/>
          <c:h val="0.716566666666667"/>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198.2</c:v>
                </c:pt>
                <c:pt idx="1">
                  <c:v>198.2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192.58</c:v>
                </c:pt>
                <c:pt idx="1">
                  <c:v>192.58</c:v>
                </c:pt>
              </c:numCache>
            </c:numRef>
          </c:val>
        </c:ser>
        <c:dLbls>
          <c:showLegendKey val="0"/>
          <c:showVal val="1"/>
          <c:showCatName val="0"/>
          <c:showSerName val="0"/>
          <c:showPercent val="0"/>
          <c:showBubbleSize val="0"/>
        </c:dLbls>
        <c:gapWidth val="219"/>
        <c:overlap val="-27"/>
        <c:axId val="100987648"/>
        <c:axId val="100989568"/>
      </c:barChart>
      <c:catAx>
        <c:axId val="10098764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989568"/>
        <c:crosses val="autoZero"/>
        <c:auto val="1"/>
        <c:lblAlgn val="ctr"/>
        <c:lblOffset val="100"/>
        <c:noMultiLvlLbl val="0"/>
      </c:catAx>
      <c:valAx>
        <c:axId val="100989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9876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427"/>
          <c:y val="0.127"/>
          <c:w val="0.927925"/>
          <c:h val="0.716566666666667"/>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Sheet1!$B$2</c:f>
              <c:numCache>
                <c:formatCode>General</c:formatCode>
                <c:ptCount val="1"/>
                <c:pt idx="0">
                  <c:v>198.2</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支出</c:v>
                </c:pt>
              </c:strCache>
            </c:strRef>
          </c:cat>
          <c:val>
            <c:numRef>
              <c:f>Sheet1!$C$2</c:f>
              <c:numCache>
                <c:formatCode>General</c:formatCode>
                <c:ptCount val="1"/>
                <c:pt idx="0">
                  <c:v>192.58</c:v>
                </c:pt>
              </c:numCache>
            </c:numRef>
          </c:val>
        </c:ser>
        <c:dLbls>
          <c:showLegendKey val="0"/>
          <c:showVal val="1"/>
          <c:showCatName val="0"/>
          <c:showSerName val="0"/>
          <c:showPercent val="0"/>
          <c:showBubbleSize val="0"/>
        </c:dLbls>
        <c:gapWidth val="219"/>
        <c:overlap val="-27"/>
        <c:axId val="105580800"/>
        <c:axId val="105631744"/>
      </c:barChart>
      <c:catAx>
        <c:axId val="10558080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631744"/>
        <c:crosses val="autoZero"/>
        <c:auto val="1"/>
        <c:lblAlgn val="ctr"/>
        <c:lblOffset val="100"/>
        <c:noMultiLvlLbl val="0"/>
      </c:catAx>
      <c:valAx>
        <c:axId val="105631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5808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4"/>
                <c:pt idx="0">
                  <c:v>教育类</c:v>
                </c:pt>
                <c:pt idx="1">
                  <c:v>社会保障和就业</c:v>
                </c:pt>
                <c:pt idx="2">
                  <c:v>卫生健康支出</c:v>
                </c:pt>
                <c:pt idx="3">
                  <c:v>住房保障支出</c:v>
                </c:pt>
              </c:strCache>
            </c:strRef>
          </c:cat>
          <c:val>
            <c:numRef>
              <c:f>Sheet1!$B$2:$B$5</c:f>
              <c:numCache>
                <c:formatCode>General</c:formatCode>
                <c:ptCount val="4"/>
                <c:pt idx="0">
                  <c:v>119.27</c:v>
                </c:pt>
                <c:pt idx="1">
                  <c:v>41.24</c:v>
                </c:pt>
                <c:pt idx="2">
                  <c:v>13</c:v>
                </c:pt>
                <c:pt idx="3">
                  <c:v>19.07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485CE-DB6D-4AA5-B968-AD43A191DE2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912</Words>
  <Characters>5200</Characters>
  <Lines>43</Lines>
  <Paragraphs>12</Paragraphs>
  <TotalTime>13</TotalTime>
  <ScaleCrop>false</ScaleCrop>
  <LinksUpToDate>false</LinksUpToDate>
  <CharactersWithSpaces>6100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2021-08-17T08:06:00Z</cp:lastPrinted>
  <dcterms:modified xsi:type="dcterms:W3CDTF">2021-09-06T02:50:04Z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A60F82AE2B82428AA7E80DCCA2659CDA</vt:lpwstr>
  </property>
</Properties>
</file>