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93" w:rsidRDefault="00537093">
      <w:pPr>
        <w:pStyle w:val="a0"/>
        <w:adjustRightInd w:val="0"/>
        <w:spacing w:before="93" w:line="580" w:lineRule="exact"/>
        <w:ind w:firstLineChars="210" w:firstLine="630"/>
        <w:rPr>
          <w:rFonts w:ascii="方正小标宋简体" w:eastAsia="方正小标宋简体" w:hAnsi="宋体"/>
          <w:color w:val="000000"/>
          <w:szCs w:val="30"/>
        </w:rPr>
      </w:pPr>
      <w:bookmarkStart w:id="0" w:name="_Toc15306267"/>
    </w:p>
    <w:p w:rsidR="00537093" w:rsidRDefault="00537093">
      <w:pPr>
        <w:pStyle w:val="a0"/>
        <w:adjustRightInd w:val="0"/>
        <w:spacing w:before="93" w:line="580" w:lineRule="exact"/>
        <w:ind w:firstLineChars="210" w:firstLine="1512"/>
        <w:rPr>
          <w:rFonts w:ascii="方正小标宋简体" w:eastAsia="方正小标宋简体" w:hAnsi="宋体"/>
          <w:color w:val="000000"/>
          <w:sz w:val="72"/>
          <w:szCs w:val="72"/>
        </w:rPr>
      </w:pPr>
    </w:p>
    <w:p w:rsidR="00537093" w:rsidRDefault="00537093">
      <w:pPr>
        <w:pStyle w:val="a0"/>
        <w:adjustRightInd w:val="0"/>
        <w:spacing w:before="93" w:line="580" w:lineRule="exact"/>
        <w:ind w:firstLineChars="210" w:firstLine="1512"/>
        <w:rPr>
          <w:rFonts w:ascii="方正小标宋简体" w:eastAsia="方正小标宋简体" w:hAnsi="宋体"/>
          <w:color w:val="000000"/>
          <w:sz w:val="72"/>
          <w:szCs w:val="72"/>
        </w:rPr>
      </w:pPr>
    </w:p>
    <w:p w:rsidR="00537093" w:rsidRDefault="00537093">
      <w:pPr>
        <w:pStyle w:val="a0"/>
        <w:adjustRightInd w:val="0"/>
        <w:spacing w:before="93" w:line="360" w:lineRule="auto"/>
        <w:ind w:firstLineChars="210" w:firstLine="1512"/>
        <w:jc w:val="center"/>
        <w:rPr>
          <w:rFonts w:ascii="方正小标宋简体" w:eastAsia="方正小标宋简体" w:hAnsi="宋体"/>
          <w:color w:val="000000"/>
          <w:sz w:val="72"/>
          <w:szCs w:val="72"/>
        </w:rPr>
      </w:pPr>
    </w:p>
    <w:p w:rsidR="00537093" w:rsidRDefault="002A4FCA">
      <w:pPr>
        <w:pStyle w:val="a0"/>
        <w:adjustRightInd w:val="0"/>
        <w:spacing w:before="93" w:line="360" w:lineRule="auto"/>
        <w:jc w:val="center"/>
        <w:rPr>
          <w:rFonts w:ascii="方正小标宋简体" w:eastAsia="方正小标宋简体" w:hAnsi="宋体"/>
          <w:sz w:val="72"/>
          <w:szCs w:val="72"/>
        </w:rPr>
      </w:pPr>
      <w:bookmarkStart w:id="1" w:name="_Toc15396597"/>
      <w:bookmarkStart w:id="2" w:name="_Toc15396475"/>
      <w:bookmarkStart w:id="3" w:name="_Toc15378441"/>
      <w:bookmarkStart w:id="4" w:name="_Toc15377193"/>
      <w:bookmarkStart w:id="5" w:name="_Toc1537742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537093" w:rsidRDefault="002A4FCA">
      <w:pPr>
        <w:pStyle w:val="a0"/>
        <w:adjustRightInd w:val="0"/>
        <w:spacing w:before="93" w:line="360" w:lineRule="auto"/>
        <w:jc w:val="center"/>
        <w:rPr>
          <w:rFonts w:ascii="方正小标宋简体" w:eastAsia="方正小标宋简体" w:hAnsi="宋体"/>
          <w:sz w:val="72"/>
          <w:szCs w:val="72"/>
        </w:rPr>
      </w:pPr>
      <w:bookmarkStart w:id="6" w:name="_Toc15377426"/>
      <w:bookmarkStart w:id="7" w:name="_Toc15396476"/>
      <w:bookmarkStart w:id="8" w:name="_Toc15378442"/>
      <w:bookmarkStart w:id="9" w:name="_Toc15396598"/>
      <w:bookmarkStart w:id="10" w:name="_Toc15377194"/>
      <w:r>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公安厅交通察总队机关单位决算</w:t>
      </w:r>
      <w:bookmarkEnd w:id="6"/>
      <w:bookmarkEnd w:id="7"/>
      <w:bookmarkEnd w:id="8"/>
      <w:bookmarkEnd w:id="9"/>
      <w:bookmarkEnd w:id="10"/>
      <w:bookmarkEnd w:id="11"/>
    </w:p>
    <w:p w:rsidR="00537093" w:rsidRDefault="00537093">
      <w:pPr>
        <w:pStyle w:val="a0"/>
        <w:adjustRightInd w:val="0"/>
        <w:spacing w:before="93" w:line="360" w:lineRule="auto"/>
        <w:jc w:val="center"/>
        <w:rPr>
          <w:rFonts w:ascii="方正小标宋简体" w:eastAsia="方正小标宋简体" w:hAnsi="宋体"/>
          <w:sz w:val="52"/>
          <w:szCs w:val="52"/>
        </w:rPr>
        <w:sectPr w:rsidR="00537093">
          <w:headerReference w:type="default" r:id="rId10"/>
          <w:footerReference w:type="first" r:id="rId11"/>
          <w:pgSz w:w="11906" w:h="16838"/>
          <w:pgMar w:top="1440" w:right="1800" w:bottom="1440" w:left="1800" w:header="851" w:footer="992" w:gutter="0"/>
          <w:pgNumType w:start="1"/>
          <w:cols w:space="425"/>
          <w:titlePg/>
          <w:docGrid w:type="lines" w:linePitch="312"/>
        </w:sectPr>
      </w:pPr>
    </w:p>
    <w:p w:rsidR="00537093" w:rsidRDefault="002A4FCA">
      <w:pPr>
        <w:widowControl/>
        <w:jc w:val="center"/>
        <w:rPr>
          <w:rFonts w:ascii="黑体" w:eastAsia="黑体" w:hAnsi="黑体"/>
          <w:sz w:val="48"/>
          <w:szCs w:val="48"/>
        </w:rPr>
      </w:pPr>
      <w:r>
        <w:rPr>
          <w:rFonts w:ascii="黑体" w:eastAsia="黑体" w:hAnsi="黑体" w:hint="eastAsia"/>
          <w:sz w:val="48"/>
          <w:szCs w:val="48"/>
        </w:rPr>
        <w:lastRenderedPageBreak/>
        <w:t>目录</w:t>
      </w:r>
    </w:p>
    <w:p w:rsidR="00537093" w:rsidRDefault="00537093">
      <w:pPr>
        <w:widowControl/>
        <w:jc w:val="center"/>
        <w:rPr>
          <w:rFonts w:eastAsia="黑体"/>
          <w:sz w:val="28"/>
          <w:szCs w:val="28"/>
        </w:rPr>
      </w:pPr>
    </w:p>
    <w:p w:rsidR="00537093" w:rsidRDefault="002A4FCA">
      <w:pPr>
        <w:pStyle w:val="10"/>
        <w:rPr>
          <w:rFonts w:ascii="Times New Roman" w:hAnsi="Times New Roman"/>
        </w:rPr>
      </w:pPr>
      <w:r>
        <w:rPr>
          <w:rFonts w:ascii="Times New Roman" w:hAnsi="Times New Roman"/>
        </w:rPr>
        <w:t>公开时间：</w:t>
      </w:r>
      <w:r>
        <w:rPr>
          <w:rFonts w:ascii="Times New Roman" w:hAnsi="Times New Roman"/>
        </w:rPr>
        <w:t>2021</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rPr>
        <w:t>10</w:t>
      </w:r>
      <w:r>
        <w:rPr>
          <w:rFonts w:ascii="Times New Roman" w:hAnsi="Times New Roman"/>
        </w:rPr>
        <w:t>日</w:t>
      </w:r>
    </w:p>
    <w:p w:rsidR="00537093" w:rsidRDefault="00537093"/>
    <w:sdt>
      <w:sdtPr>
        <w:rPr>
          <w:rFonts w:ascii="Times New Roman" w:eastAsia="宋体" w:hAnsi="Times New Roman"/>
          <w:sz w:val="21"/>
          <w:szCs w:val="24"/>
          <w:lang w:val="zh-CN"/>
        </w:rPr>
        <w:id w:val="-461046810"/>
        <w:docPartObj>
          <w:docPartGallery w:val="Table of Contents"/>
          <w:docPartUnique/>
        </w:docPartObj>
      </w:sdtPr>
      <w:sdtEndPr>
        <w:rPr>
          <w:b/>
          <w:bCs/>
        </w:rPr>
      </w:sdtEndPr>
      <w:sdtContent>
        <w:p w:rsidR="00537093" w:rsidRDefault="002A4FCA">
          <w:pPr>
            <w:pStyle w:val="10"/>
            <w:spacing w:before="0" w:line="440" w:lineRule="exact"/>
            <w:rPr>
              <w:rFonts w:ascii="Times New Roman" w:eastAsiaTheme="minorEastAsia"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81920989" w:history="1">
            <w:r>
              <w:rPr>
                <w:rStyle w:val="a8"/>
                <w:rFonts w:ascii="Times New Roman" w:hAnsi="Times New Roman"/>
                <w:sz w:val="24"/>
                <w:szCs w:val="24"/>
              </w:rPr>
              <w:t>第一部分</w:t>
            </w:r>
            <w:r>
              <w:rPr>
                <w:rStyle w:val="a8"/>
                <w:rFonts w:ascii="Times New Roman" w:hAnsi="Times New Roman"/>
                <w:sz w:val="24"/>
                <w:szCs w:val="24"/>
              </w:rPr>
              <w:t xml:space="preserve"> </w:t>
            </w:r>
            <w:r>
              <w:rPr>
                <w:rStyle w:val="a8"/>
                <w:rFonts w:ascii="Times New Roman" w:hAnsi="Times New Roman"/>
                <w:sz w:val="24"/>
                <w:szCs w:val="24"/>
              </w:rPr>
              <w:t>单位概况</w:t>
            </w:r>
            <w:r>
              <w:rPr>
                <w:rFonts w:ascii="Times New Roman" w:eastAsiaTheme="minorEastAsia" w:hAnsi="Times New Roman"/>
                <w:sz w:val="24"/>
                <w:szCs w:val="24"/>
              </w:rPr>
              <w:tab/>
            </w:r>
            <w:r>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PAGEREF _Toc81920989 \h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sidR="00456A4A">
              <w:rPr>
                <w:rFonts w:ascii="Times New Roman" w:eastAsiaTheme="minorEastAsia" w:hAnsi="Times New Roman"/>
                <w:noProof/>
                <w:sz w:val="24"/>
                <w:szCs w:val="24"/>
              </w:rPr>
              <w:t>1</w:t>
            </w:r>
            <w:r>
              <w:rPr>
                <w:rFonts w:ascii="Times New Roman" w:eastAsiaTheme="minorEastAsia" w:hAnsi="Times New Roman"/>
                <w:sz w:val="24"/>
                <w:szCs w:val="24"/>
              </w:rPr>
              <w:fldChar w:fldCharType="end"/>
            </w:r>
          </w:hyperlink>
        </w:p>
        <w:p w:rsidR="00537093" w:rsidRDefault="00EB5FD3">
          <w:pPr>
            <w:pStyle w:val="20"/>
            <w:spacing w:line="440" w:lineRule="exact"/>
            <w:rPr>
              <w:rFonts w:eastAsiaTheme="minorEastAsia"/>
              <w:sz w:val="24"/>
            </w:rPr>
          </w:pPr>
          <w:hyperlink w:anchor="_Toc81920990" w:history="1">
            <w:r w:rsidR="002A4FCA">
              <w:rPr>
                <w:rStyle w:val="a8"/>
                <w:rFonts w:eastAsiaTheme="minorEastAsia"/>
                <w:sz w:val="24"/>
              </w:rPr>
              <w:t>一、职能简介</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_Toc81920990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1</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0991" w:history="1">
            <w:r w:rsidR="002A4FCA">
              <w:rPr>
                <w:rStyle w:val="a8"/>
                <w:rFonts w:eastAsiaTheme="minorEastAsia"/>
                <w:bCs/>
                <w:sz w:val="24"/>
              </w:rPr>
              <w:t>二、</w:t>
            </w:r>
            <w:r w:rsidR="002A4FCA">
              <w:rPr>
                <w:rStyle w:val="a8"/>
                <w:rFonts w:eastAsiaTheme="minorEastAsia"/>
                <w:bCs/>
                <w:sz w:val="24"/>
              </w:rPr>
              <w:t>2020</w:t>
            </w:r>
            <w:r w:rsidR="002A4FCA">
              <w:rPr>
                <w:rStyle w:val="a8"/>
                <w:rFonts w:eastAsiaTheme="minorEastAsia"/>
                <w:bCs/>
                <w:sz w:val="24"/>
              </w:rPr>
              <w:t>年重点工作完成情况</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_Toc81920991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1</w:t>
            </w:r>
            <w:r w:rsidR="002A4FCA">
              <w:rPr>
                <w:rFonts w:eastAsiaTheme="minorEastAsia"/>
                <w:sz w:val="24"/>
              </w:rPr>
              <w:fldChar w:fldCharType="end"/>
            </w:r>
          </w:hyperlink>
        </w:p>
        <w:p w:rsidR="00537093" w:rsidRDefault="00EB5FD3">
          <w:pPr>
            <w:pStyle w:val="10"/>
            <w:spacing w:before="0" w:line="440" w:lineRule="exact"/>
            <w:rPr>
              <w:rFonts w:ascii="Times New Roman" w:hAnsi="Times New Roman"/>
              <w:sz w:val="24"/>
              <w:szCs w:val="24"/>
            </w:rPr>
          </w:pPr>
          <w:hyperlink w:anchor="_Toc81920992" w:history="1">
            <w:r w:rsidR="002A4FCA">
              <w:rPr>
                <w:rStyle w:val="a8"/>
                <w:rFonts w:ascii="Times New Roman" w:hAnsi="Times New Roman"/>
                <w:sz w:val="24"/>
                <w:szCs w:val="24"/>
              </w:rPr>
              <w:t>第二部分</w:t>
            </w:r>
            <w:r w:rsidR="002A4FCA">
              <w:rPr>
                <w:rStyle w:val="a8"/>
                <w:rFonts w:ascii="Times New Roman" w:hAnsi="Times New Roman"/>
                <w:sz w:val="24"/>
                <w:szCs w:val="24"/>
              </w:rPr>
              <w:t xml:space="preserve"> 2020</w:t>
            </w:r>
            <w:r w:rsidR="002A4FCA">
              <w:rPr>
                <w:rStyle w:val="a8"/>
                <w:rFonts w:ascii="Times New Roman" w:hAnsi="Times New Roman"/>
                <w:sz w:val="24"/>
                <w:szCs w:val="24"/>
              </w:rPr>
              <w:t>年度单位决算情况说明</w:t>
            </w:r>
            <w:r w:rsidR="002A4FCA">
              <w:rPr>
                <w:rFonts w:ascii="Times New Roman" w:hAnsi="Times New Roman"/>
                <w:sz w:val="24"/>
                <w:szCs w:val="24"/>
              </w:rPr>
              <w:tab/>
            </w:r>
            <w:r w:rsidR="002A4FCA">
              <w:rPr>
                <w:rFonts w:ascii="Times New Roman" w:hAnsi="Times New Roman"/>
                <w:sz w:val="24"/>
                <w:szCs w:val="24"/>
              </w:rPr>
              <w:fldChar w:fldCharType="begin"/>
            </w:r>
            <w:r w:rsidR="002A4FCA">
              <w:rPr>
                <w:rFonts w:ascii="Times New Roman" w:hAnsi="Times New Roman"/>
                <w:sz w:val="24"/>
                <w:szCs w:val="24"/>
              </w:rPr>
              <w:instrText xml:space="preserve"> PAGEREF _Toc81920992 \h </w:instrText>
            </w:r>
            <w:r w:rsidR="002A4FCA">
              <w:rPr>
                <w:rFonts w:ascii="Times New Roman" w:hAnsi="Times New Roman"/>
                <w:sz w:val="24"/>
                <w:szCs w:val="24"/>
              </w:rPr>
            </w:r>
            <w:r w:rsidR="002A4FCA">
              <w:rPr>
                <w:rFonts w:ascii="Times New Roman" w:hAnsi="Times New Roman"/>
                <w:sz w:val="24"/>
                <w:szCs w:val="24"/>
              </w:rPr>
              <w:fldChar w:fldCharType="separate"/>
            </w:r>
            <w:r w:rsidR="00456A4A">
              <w:rPr>
                <w:rFonts w:ascii="Times New Roman" w:hAnsi="Times New Roman"/>
                <w:noProof/>
                <w:sz w:val="24"/>
                <w:szCs w:val="24"/>
              </w:rPr>
              <w:t>5</w:t>
            </w:r>
            <w:r w:rsidR="002A4FCA">
              <w:rPr>
                <w:rFonts w:ascii="Times New Roman" w:hAnsi="Times New Roman"/>
                <w:sz w:val="24"/>
                <w:szCs w:val="24"/>
              </w:rPr>
              <w:fldChar w:fldCharType="end"/>
            </w:r>
          </w:hyperlink>
        </w:p>
        <w:p w:rsidR="00537093" w:rsidRDefault="00EB5FD3">
          <w:pPr>
            <w:pStyle w:val="20"/>
            <w:spacing w:line="440" w:lineRule="exact"/>
            <w:rPr>
              <w:rFonts w:eastAsiaTheme="minorEastAsia"/>
              <w:sz w:val="24"/>
            </w:rPr>
          </w:pPr>
          <w:hyperlink w:anchor="_Toc81920993" w:history="1">
            <w:r w:rsidR="002A4FCA">
              <w:rPr>
                <w:rStyle w:val="a8"/>
                <w:rFonts w:eastAsiaTheme="minorEastAsia"/>
                <w:sz w:val="24"/>
              </w:rPr>
              <w:t>一、收</w:t>
            </w:r>
            <w:r w:rsidR="002A4FCA">
              <w:rPr>
                <w:rStyle w:val="a8"/>
                <w:rFonts w:eastAsiaTheme="minorEastAsia"/>
                <w:bCs/>
                <w:sz w:val="24"/>
              </w:rPr>
              <w:t>入支出决算总体情况说明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_Toc81920993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5</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0994" w:history="1">
            <w:r w:rsidR="002A4FCA">
              <w:rPr>
                <w:rStyle w:val="a8"/>
                <w:rFonts w:eastAsiaTheme="minorEastAsia"/>
                <w:sz w:val="24"/>
              </w:rPr>
              <w:t>二、收</w:t>
            </w:r>
            <w:r w:rsidR="002A4FCA">
              <w:rPr>
                <w:rStyle w:val="a8"/>
                <w:rFonts w:eastAsiaTheme="minorEastAsia"/>
                <w:bCs/>
                <w:sz w:val="24"/>
              </w:rPr>
              <w:t>入决算情况说明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_Toc81920994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5</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0995" w:history="1">
            <w:r w:rsidR="002A4FCA">
              <w:rPr>
                <w:rStyle w:val="a8"/>
                <w:rFonts w:eastAsiaTheme="minorEastAsia"/>
                <w:sz w:val="24"/>
              </w:rPr>
              <w:t>三、支</w:t>
            </w:r>
            <w:r w:rsidR="002A4FCA">
              <w:rPr>
                <w:rStyle w:val="a8"/>
                <w:rFonts w:eastAsiaTheme="minorEastAsia"/>
                <w:bCs/>
                <w:sz w:val="24"/>
              </w:rPr>
              <w:t>出决算情况说明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_Toc81920995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6</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0996" w:history="1">
            <w:r w:rsidR="002A4FCA">
              <w:rPr>
                <w:rStyle w:val="a8"/>
                <w:rFonts w:eastAsiaTheme="minorEastAsia"/>
                <w:sz w:val="24"/>
              </w:rPr>
              <w:t>四、财</w:t>
            </w:r>
            <w:r w:rsidR="002A4FCA">
              <w:rPr>
                <w:rStyle w:val="a8"/>
                <w:rFonts w:eastAsiaTheme="minorEastAsia"/>
                <w:bCs/>
                <w:sz w:val="24"/>
              </w:rPr>
              <w:t>政拨款收入支出决算总体情况说明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_Toc81920996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0997" w:history="1">
            <w:r w:rsidR="002A4FCA">
              <w:rPr>
                <w:rStyle w:val="a8"/>
                <w:rFonts w:eastAsiaTheme="minorEastAsia"/>
                <w:sz w:val="24"/>
              </w:rPr>
              <w:t>五、</w:t>
            </w:r>
            <w:r w:rsidR="002A4FCA">
              <w:rPr>
                <w:rStyle w:val="a8"/>
                <w:rFonts w:eastAsiaTheme="minorEastAsia"/>
                <w:b/>
                <w:sz w:val="24"/>
              </w:rPr>
              <w:t>一</w:t>
            </w:r>
            <w:r w:rsidR="002A4FCA">
              <w:rPr>
                <w:rStyle w:val="a8"/>
                <w:rFonts w:eastAsiaTheme="minorEastAsia"/>
                <w:bCs/>
                <w:sz w:val="24"/>
              </w:rPr>
              <w:t>般公共预算财政拨款支出决算情况说明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_Toc81920997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01" w:history="1">
            <w:r w:rsidR="002A4FCA">
              <w:rPr>
                <w:rStyle w:val="a8"/>
                <w:rFonts w:eastAsiaTheme="minorEastAsia"/>
                <w:sz w:val="24"/>
              </w:rPr>
              <w:t>六</w:t>
            </w:r>
            <w:r w:rsidR="002A4FCA">
              <w:rPr>
                <w:rStyle w:val="a8"/>
                <w:rFonts w:eastAsiaTheme="minorEastAsia"/>
                <w:b/>
                <w:sz w:val="24"/>
              </w:rPr>
              <w:t>、一</w:t>
            </w:r>
            <w:r w:rsidR="002A4FCA">
              <w:rPr>
                <w:rStyle w:val="a8"/>
                <w:rFonts w:eastAsiaTheme="minorEastAsia"/>
                <w:bCs/>
                <w:sz w:val="24"/>
              </w:rPr>
              <w:t>般公共预算财政拨款基本支出决算情况说明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_Toc81921001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11</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02" w:history="1">
            <w:r w:rsidR="002A4FCA">
              <w:rPr>
                <w:rStyle w:val="a8"/>
                <w:rFonts w:eastAsiaTheme="minorEastAsia"/>
                <w:sz w:val="24"/>
              </w:rPr>
              <w:t>七、</w:t>
            </w:r>
            <w:r w:rsidR="002A4FCA">
              <w:rPr>
                <w:rStyle w:val="a8"/>
                <w:rFonts w:eastAsiaTheme="minorEastAsia"/>
                <w:b/>
                <w:bCs/>
                <w:sz w:val="24"/>
              </w:rPr>
              <w:t>“</w:t>
            </w:r>
            <w:r w:rsidR="002A4FCA">
              <w:rPr>
                <w:rStyle w:val="a8"/>
                <w:rFonts w:eastAsiaTheme="minorEastAsia"/>
                <w:bCs/>
                <w:sz w:val="24"/>
              </w:rPr>
              <w:t>三公</w:t>
            </w:r>
            <w:r w:rsidR="002A4FCA">
              <w:rPr>
                <w:rStyle w:val="a8"/>
                <w:rFonts w:eastAsiaTheme="minorEastAsia"/>
                <w:bCs/>
                <w:sz w:val="24"/>
              </w:rPr>
              <w:t>”</w:t>
            </w:r>
            <w:r w:rsidR="002A4FCA">
              <w:rPr>
                <w:rStyle w:val="a8"/>
                <w:rFonts w:eastAsiaTheme="minorEastAsia"/>
                <w:bCs/>
                <w:sz w:val="24"/>
              </w:rPr>
              <w:t>经费财政拨款支出决算情况说明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_Toc81921002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12</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05" w:history="1">
            <w:r w:rsidR="002A4FCA">
              <w:rPr>
                <w:rStyle w:val="a8"/>
                <w:rFonts w:eastAsiaTheme="minorEastAsia"/>
                <w:sz w:val="24"/>
              </w:rPr>
              <w:t>八、</w:t>
            </w:r>
            <w:r w:rsidR="002A4FCA">
              <w:rPr>
                <w:rStyle w:val="a8"/>
                <w:rFonts w:eastAsiaTheme="minorEastAsia"/>
                <w:bCs/>
                <w:sz w:val="24"/>
              </w:rPr>
              <w:t>政府性基金预算支出决算情况说明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_Toc81921005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14</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06" w:history="1">
            <w:r w:rsidR="002A4FCA">
              <w:rPr>
                <w:rStyle w:val="a8"/>
                <w:rFonts w:eastAsiaTheme="minorEastAsia"/>
                <w:bCs/>
                <w:sz w:val="24"/>
              </w:rPr>
              <w:t>九、</w:t>
            </w:r>
            <w:r w:rsidR="002A4FCA">
              <w:rPr>
                <w:rStyle w:val="a8"/>
                <w:rFonts w:eastAsiaTheme="minorEastAsia"/>
                <w:bCs/>
                <w:sz w:val="24"/>
              </w:rPr>
              <w:t xml:space="preserve"> </w:t>
            </w:r>
            <w:r w:rsidR="002A4FCA">
              <w:rPr>
                <w:rStyle w:val="a8"/>
                <w:rFonts w:eastAsiaTheme="minorEastAsia"/>
                <w:bCs/>
                <w:sz w:val="24"/>
              </w:rPr>
              <w:t>国有资本经营预算支出决算情况说明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_Toc81921006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14</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07" w:history="1">
            <w:r w:rsidR="002A4FCA">
              <w:rPr>
                <w:rStyle w:val="a8"/>
                <w:rFonts w:eastAsiaTheme="minorEastAsia"/>
                <w:bCs/>
                <w:sz w:val="24"/>
              </w:rPr>
              <w:t>十、</w:t>
            </w:r>
            <w:r w:rsidR="002A4FCA">
              <w:rPr>
                <w:rStyle w:val="a8"/>
                <w:rFonts w:eastAsiaTheme="minorEastAsia"/>
                <w:bCs/>
                <w:sz w:val="24"/>
              </w:rPr>
              <w:t xml:space="preserve"> </w:t>
            </w:r>
            <w:r w:rsidR="002A4FCA">
              <w:rPr>
                <w:rStyle w:val="a8"/>
                <w:rFonts w:eastAsiaTheme="minorEastAsia"/>
                <w:bCs/>
                <w:sz w:val="24"/>
              </w:rPr>
              <w:t>其他重要事项的情况说明</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_Toc81921007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14</w:t>
            </w:r>
            <w:r w:rsidR="002A4FCA">
              <w:rPr>
                <w:rFonts w:eastAsiaTheme="minorEastAsia"/>
                <w:sz w:val="24"/>
              </w:rPr>
              <w:fldChar w:fldCharType="end"/>
            </w:r>
          </w:hyperlink>
        </w:p>
        <w:p w:rsidR="00537093" w:rsidRDefault="00EB5FD3">
          <w:pPr>
            <w:pStyle w:val="10"/>
            <w:spacing w:before="0" w:line="440" w:lineRule="exact"/>
            <w:rPr>
              <w:rFonts w:ascii="Times New Roman" w:hAnsi="Times New Roman"/>
              <w:sz w:val="24"/>
              <w:szCs w:val="24"/>
            </w:rPr>
          </w:pPr>
          <w:hyperlink w:anchor="_Toc81921012" w:history="1">
            <w:r w:rsidR="002A4FCA">
              <w:rPr>
                <w:rStyle w:val="a8"/>
                <w:rFonts w:ascii="Times New Roman" w:hAnsi="Times New Roman"/>
                <w:bCs/>
                <w:kern w:val="44"/>
                <w:sz w:val="24"/>
                <w:szCs w:val="24"/>
              </w:rPr>
              <w:t>第三部分</w:t>
            </w:r>
            <w:r w:rsidR="002A4FCA">
              <w:rPr>
                <w:rStyle w:val="a8"/>
                <w:rFonts w:ascii="Times New Roman" w:hAnsi="Times New Roman"/>
                <w:sz w:val="24"/>
                <w:szCs w:val="24"/>
              </w:rPr>
              <w:t xml:space="preserve"> </w:t>
            </w:r>
            <w:r w:rsidR="002A4FCA">
              <w:rPr>
                <w:rStyle w:val="a8"/>
                <w:rFonts w:ascii="Times New Roman" w:hAnsi="Times New Roman"/>
                <w:sz w:val="24"/>
                <w:szCs w:val="24"/>
              </w:rPr>
              <w:t>名</w:t>
            </w:r>
            <w:r w:rsidR="002A4FCA">
              <w:rPr>
                <w:rStyle w:val="a8"/>
                <w:rFonts w:ascii="Times New Roman" w:hAnsi="Times New Roman"/>
                <w:bCs/>
                <w:kern w:val="44"/>
                <w:sz w:val="24"/>
                <w:szCs w:val="24"/>
              </w:rPr>
              <w:t>词解释</w:t>
            </w:r>
            <w:r w:rsidR="002A4FCA">
              <w:rPr>
                <w:rFonts w:ascii="Times New Roman" w:hAnsi="Times New Roman"/>
                <w:sz w:val="24"/>
                <w:szCs w:val="24"/>
              </w:rPr>
              <w:tab/>
            </w:r>
            <w:r w:rsidR="002A4FCA">
              <w:rPr>
                <w:rFonts w:ascii="Times New Roman" w:hAnsi="Times New Roman"/>
                <w:sz w:val="24"/>
                <w:szCs w:val="24"/>
              </w:rPr>
              <w:fldChar w:fldCharType="begin"/>
            </w:r>
            <w:r w:rsidR="002A4FCA">
              <w:rPr>
                <w:rFonts w:ascii="Times New Roman" w:hAnsi="Times New Roman"/>
                <w:sz w:val="24"/>
                <w:szCs w:val="24"/>
              </w:rPr>
              <w:instrText xml:space="preserve"> PAGEREF _Toc81921012 \h </w:instrText>
            </w:r>
            <w:r w:rsidR="002A4FCA">
              <w:rPr>
                <w:rFonts w:ascii="Times New Roman" w:hAnsi="Times New Roman"/>
                <w:sz w:val="24"/>
                <w:szCs w:val="24"/>
              </w:rPr>
            </w:r>
            <w:r w:rsidR="002A4FCA">
              <w:rPr>
                <w:rFonts w:ascii="Times New Roman" w:hAnsi="Times New Roman"/>
                <w:sz w:val="24"/>
                <w:szCs w:val="24"/>
              </w:rPr>
              <w:fldChar w:fldCharType="separate"/>
            </w:r>
            <w:r w:rsidR="00456A4A">
              <w:rPr>
                <w:rFonts w:ascii="Times New Roman" w:hAnsi="Times New Roman"/>
                <w:noProof/>
                <w:sz w:val="24"/>
                <w:szCs w:val="24"/>
              </w:rPr>
              <w:t>25</w:t>
            </w:r>
            <w:r w:rsidR="002A4FCA">
              <w:rPr>
                <w:rFonts w:ascii="Times New Roman" w:hAnsi="Times New Roman"/>
                <w:sz w:val="24"/>
                <w:szCs w:val="24"/>
              </w:rPr>
              <w:fldChar w:fldCharType="end"/>
            </w:r>
          </w:hyperlink>
        </w:p>
        <w:p w:rsidR="00537093" w:rsidRDefault="00EB5FD3">
          <w:pPr>
            <w:pStyle w:val="10"/>
            <w:spacing w:before="0" w:line="440" w:lineRule="exact"/>
            <w:rPr>
              <w:rFonts w:ascii="Times New Roman" w:hAnsi="Times New Roman"/>
              <w:sz w:val="24"/>
              <w:szCs w:val="24"/>
            </w:rPr>
          </w:pPr>
          <w:hyperlink w:anchor="_Toc81921013" w:history="1">
            <w:r w:rsidR="002A4FCA">
              <w:rPr>
                <w:rStyle w:val="a8"/>
                <w:rFonts w:ascii="Times New Roman" w:hAnsi="Times New Roman"/>
                <w:sz w:val="24"/>
                <w:szCs w:val="24"/>
              </w:rPr>
              <w:t>第</w:t>
            </w:r>
            <w:r w:rsidR="002A4FCA">
              <w:rPr>
                <w:rStyle w:val="a8"/>
                <w:rFonts w:ascii="Times New Roman" w:hAnsi="Times New Roman"/>
                <w:bCs/>
                <w:kern w:val="44"/>
                <w:sz w:val="24"/>
                <w:szCs w:val="24"/>
              </w:rPr>
              <w:t>四部分</w:t>
            </w:r>
            <w:r w:rsidR="002A4FCA">
              <w:rPr>
                <w:rStyle w:val="a8"/>
                <w:rFonts w:ascii="Times New Roman" w:hAnsi="Times New Roman"/>
                <w:bCs/>
                <w:kern w:val="44"/>
                <w:sz w:val="24"/>
                <w:szCs w:val="24"/>
              </w:rPr>
              <w:t xml:space="preserve"> </w:t>
            </w:r>
            <w:r w:rsidR="002A4FCA">
              <w:rPr>
                <w:rStyle w:val="a8"/>
                <w:rFonts w:ascii="Times New Roman" w:hAnsi="Times New Roman"/>
                <w:bCs/>
                <w:kern w:val="44"/>
                <w:sz w:val="24"/>
                <w:szCs w:val="24"/>
              </w:rPr>
              <w:t>附件</w:t>
            </w:r>
            <w:r w:rsidR="002A4FCA">
              <w:rPr>
                <w:rFonts w:ascii="Times New Roman" w:hAnsi="Times New Roman"/>
                <w:sz w:val="24"/>
                <w:szCs w:val="24"/>
              </w:rPr>
              <w:tab/>
            </w:r>
            <w:r w:rsidR="002A4FCA">
              <w:rPr>
                <w:rFonts w:ascii="Times New Roman" w:hAnsi="Times New Roman"/>
                <w:sz w:val="24"/>
                <w:szCs w:val="24"/>
              </w:rPr>
              <w:fldChar w:fldCharType="begin"/>
            </w:r>
            <w:r w:rsidR="002A4FCA">
              <w:rPr>
                <w:rFonts w:ascii="Times New Roman" w:hAnsi="Times New Roman"/>
                <w:sz w:val="24"/>
                <w:szCs w:val="24"/>
              </w:rPr>
              <w:instrText xml:space="preserve"> PAGEREF _Toc81921013 \h </w:instrText>
            </w:r>
            <w:r w:rsidR="002A4FCA">
              <w:rPr>
                <w:rFonts w:ascii="Times New Roman" w:hAnsi="Times New Roman"/>
                <w:sz w:val="24"/>
                <w:szCs w:val="24"/>
              </w:rPr>
            </w:r>
            <w:r w:rsidR="002A4FCA">
              <w:rPr>
                <w:rFonts w:ascii="Times New Roman" w:hAnsi="Times New Roman"/>
                <w:sz w:val="24"/>
                <w:szCs w:val="24"/>
              </w:rPr>
              <w:fldChar w:fldCharType="separate"/>
            </w:r>
            <w:r w:rsidR="00456A4A">
              <w:rPr>
                <w:rFonts w:ascii="Times New Roman" w:hAnsi="Times New Roman"/>
                <w:noProof/>
                <w:sz w:val="24"/>
                <w:szCs w:val="24"/>
              </w:rPr>
              <w:t>28</w:t>
            </w:r>
            <w:r w:rsidR="002A4FCA">
              <w:rPr>
                <w:rFonts w:ascii="Times New Roman" w:hAnsi="Times New Roman"/>
                <w:sz w:val="24"/>
                <w:szCs w:val="24"/>
              </w:rPr>
              <w:fldChar w:fldCharType="end"/>
            </w:r>
          </w:hyperlink>
        </w:p>
        <w:p w:rsidR="00537093" w:rsidRDefault="00EB5FD3">
          <w:pPr>
            <w:pStyle w:val="10"/>
            <w:spacing w:before="0" w:line="440" w:lineRule="exact"/>
            <w:rPr>
              <w:rFonts w:ascii="Times New Roman" w:hAnsi="Times New Roman"/>
              <w:sz w:val="24"/>
              <w:szCs w:val="24"/>
            </w:rPr>
          </w:pPr>
          <w:hyperlink w:anchor="_Toc81921014" w:history="1">
            <w:r w:rsidR="002A4FCA">
              <w:rPr>
                <w:rStyle w:val="a8"/>
                <w:rFonts w:ascii="Times New Roman" w:hAnsi="Times New Roman"/>
                <w:sz w:val="24"/>
                <w:szCs w:val="24"/>
              </w:rPr>
              <w:t>第</w:t>
            </w:r>
            <w:r w:rsidR="002A4FCA">
              <w:rPr>
                <w:rStyle w:val="a8"/>
                <w:rFonts w:ascii="Times New Roman" w:hAnsi="Times New Roman"/>
                <w:bCs/>
                <w:kern w:val="44"/>
                <w:sz w:val="24"/>
                <w:szCs w:val="24"/>
              </w:rPr>
              <w:t>五部分</w:t>
            </w:r>
            <w:r w:rsidR="002A4FCA">
              <w:rPr>
                <w:rStyle w:val="a8"/>
                <w:rFonts w:ascii="Times New Roman" w:hAnsi="Times New Roman"/>
                <w:bCs/>
                <w:kern w:val="44"/>
                <w:sz w:val="24"/>
                <w:szCs w:val="24"/>
              </w:rPr>
              <w:t xml:space="preserve"> </w:t>
            </w:r>
            <w:r w:rsidR="002A4FCA">
              <w:rPr>
                <w:rStyle w:val="a8"/>
                <w:rFonts w:ascii="Times New Roman" w:hAnsi="Times New Roman"/>
                <w:bCs/>
                <w:kern w:val="44"/>
                <w:sz w:val="24"/>
                <w:szCs w:val="24"/>
              </w:rPr>
              <w:t>附表</w:t>
            </w:r>
            <w:r w:rsidR="002A4FCA">
              <w:rPr>
                <w:rFonts w:ascii="Times New Roman" w:hAnsi="Times New Roman"/>
                <w:sz w:val="24"/>
                <w:szCs w:val="24"/>
              </w:rPr>
              <w:tab/>
            </w:r>
            <w:r w:rsidR="002A4FCA">
              <w:rPr>
                <w:rFonts w:ascii="Times New Roman" w:hAnsi="Times New Roman"/>
                <w:sz w:val="24"/>
                <w:szCs w:val="24"/>
              </w:rPr>
              <w:fldChar w:fldCharType="begin"/>
            </w:r>
            <w:r w:rsidR="002A4FCA">
              <w:rPr>
                <w:rFonts w:ascii="Times New Roman" w:hAnsi="Times New Roman"/>
                <w:sz w:val="24"/>
                <w:szCs w:val="24"/>
              </w:rPr>
              <w:instrText xml:space="preserve"> PAGEREF _Toc81921014 \h </w:instrText>
            </w:r>
            <w:r w:rsidR="002A4FCA">
              <w:rPr>
                <w:rFonts w:ascii="Times New Roman" w:hAnsi="Times New Roman"/>
                <w:sz w:val="24"/>
                <w:szCs w:val="24"/>
              </w:rPr>
            </w:r>
            <w:r w:rsidR="002A4FCA">
              <w:rPr>
                <w:rFonts w:ascii="Times New Roman" w:hAnsi="Times New Roman"/>
                <w:sz w:val="24"/>
                <w:szCs w:val="24"/>
              </w:rPr>
              <w:fldChar w:fldCharType="separate"/>
            </w:r>
            <w:r w:rsidR="00456A4A">
              <w:rPr>
                <w:rFonts w:ascii="Times New Roman" w:hAnsi="Times New Roman"/>
                <w:noProof/>
                <w:sz w:val="24"/>
                <w:szCs w:val="24"/>
              </w:rPr>
              <w:t>37</w:t>
            </w:r>
            <w:r w:rsidR="002A4FCA">
              <w:rPr>
                <w:rFonts w:ascii="Times New Roman" w:hAnsi="Times New Roman"/>
                <w:sz w:val="24"/>
                <w:szCs w:val="24"/>
              </w:rPr>
              <w:fldChar w:fldCharType="end"/>
            </w:r>
          </w:hyperlink>
        </w:p>
        <w:p w:rsidR="00537093" w:rsidRDefault="00EB5FD3">
          <w:pPr>
            <w:pStyle w:val="20"/>
            <w:spacing w:line="440" w:lineRule="exact"/>
            <w:rPr>
              <w:rFonts w:eastAsiaTheme="minorEastAsia"/>
              <w:sz w:val="24"/>
            </w:rPr>
          </w:pPr>
          <w:hyperlink w:anchor="_Toc81921015" w:history="1">
            <w:r w:rsidR="002A4FCA">
              <w:rPr>
                <w:rStyle w:val="a8"/>
                <w:rFonts w:eastAsiaTheme="minorEastAsia"/>
                <w:sz w:val="24"/>
              </w:rPr>
              <w:t>一、收入支出决算总表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_Toc81921015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16" w:history="1">
            <w:r w:rsidR="002A4FCA">
              <w:rPr>
                <w:rStyle w:val="a8"/>
                <w:rFonts w:eastAsiaTheme="minorEastAsia"/>
                <w:sz w:val="24"/>
              </w:rPr>
              <w:t>二、收入决算表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_Toc81921016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17" w:history="1">
            <w:r w:rsidR="002A4FCA">
              <w:rPr>
                <w:rStyle w:val="a8"/>
                <w:rFonts w:eastAsiaTheme="minorEastAsia"/>
                <w:sz w:val="24"/>
              </w:rPr>
              <w:t>三、支出决算表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_Toc81921017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18" w:history="1">
            <w:r w:rsidR="002A4FCA">
              <w:rPr>
                <w:rStyle w:val="a8"/>
                <w:rFonts w:eastAsiaTheme="minorEastAsia"/>
                <w:sz w:val="24"/>
              </w:rPr>
              <w:t>四、财政拨款收入支出决算总表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_Toc81921018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19" w:history="1">
            <w:r w:rsidR="002A4FCA">
              <w:rPr>
                <w:rStyle w:val="a8"/>
                <w:rFonts w:eastAsiaTheme="minorEastAsia"/>
                <w:sz w:val="24"/>
              </w:rPr>
              <w:t>五、财政拨款支出决算明细表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_Toc81921019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0" w:history="1">
            <w:r w:rsidR="002A4FCA">
              <w:rPr>
                <w:rStyle w:val="a8"/>
                <w:rFonts w:eastAsiaTheme="minorEastAsia"/>
                <w:sz w:val="24"/>
              </w:rPr>
              <w:t>六、一般公共预算财政拨款支出决算表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_Toc81921020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1" w:history="1">
            <w:r w:rsidR="002A4FCA">
              <w:rPr>
                <w:rStyle w:val="a8"/>
                <w:rFonts w:eastAsiaTheme="minorEastAsia"/>
                <w:sz w:val="24"/>
              </w:rPr>
              <w:t>七、一般公共预算财政拨款支出决算明细表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_Toc81921021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2" w:history="1">
            <w:r w:rsidR="002A4FCA">
              <w:rPr>
                <w:rStyle w:val="a8"/>
                <w:rFonts w:eastAsiaTheme="minorEastAsia"/>
                <w:sz w:val="24"/>
              </w:rPr>
              <w:t>八、一般公共预算财政拨款基本支出决算表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_Toc81921022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3" w:history="1">
            <w:r w:rsidR="002A4FCA">
              <w:rPr>
                <w:rStyle w:val="a8"/>
                <w:rFonts w:eastAsiaTheme="minorEastAsia"/>
                <w:sz w:val="24"/>
              </w:rPr>
              <w:t>九、一般公共预算财政拨款项目支出决算表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_Toc81921023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4" w:history="1">
            <w:r w:rsidR="002A4FCA">
              <w:rPr>
                <w:rStyle w:val="a8"/>
                <w:rFonts w:eastAsiaTheme="minorEastAsia"/>
                <w:sz w:val="24"/>
              </w:rPr>
              <w:t>十、一般公共预算财政拨款</w:t>
            </w:r>
            <w:r w:rsidR="002A4FCA">
              <w:rPr>
                <w:rStyle w:val="a8"/>
                <w:rFonts w:eastAsiaTheme="minorEastAsia"/>
                <w:sz w:val="24"/>
              </w:rPr>
              <w:t>“</w:t>
            </w:r>
            <w:r w:rsidR="002A4FCA">
              <w:rPr>
                <w:rStyle w:val="a8"/>
                <w:rFonts w:eastAsiaTheme="minorEastAsia"/>
                <w:sz w:val="24"/>
              </w:rPr>
              <w:t>三公</w:t>
            </w:r>
            <w:r w:rsidR="002A4FCA">
              <w:rPr>
                <w:rStyle w:val="a8"/>
                <w:rFonts w:eastAsiaTheme="minorEastAsia"/>
                <w:sz w:val="24"/>
              </w:rPr>
              <w:t>”</w:t>
            </w:r>
            <w:r w:rsidR="002A4FCA">
              <w:rPr>
                <w:rStyle w:val="a8"/>
                <w:rFonts w:eastAsiaTheme="minorEastAsia"/>
                <w:sz w:val="24"/>
              </w:rPr>
              <w:t>经费支出决算表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_Toc81921024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5" w:history="1">
            <w:r w:rsidR="002A4FCA">
              <w:rPr>
                <w:rStyle w:val="a8"/>
                <w:rFonts w:eastAsiaTheme="minorEastAsia"/>
                <w:sz w:val="24"/>
              </w:rPr>
              <w:t>十一、政府性基金预算财政拨款收入支出决算表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_Toc81921025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6" w:history="1">
            <w:r w:rsidR="002A4FCA">
              <w:rPr>
                <w:rStyle w:val="a8"/>
                <w:rFonts w:eastAsiaTheme="minorEastAsia"/>
                <w:sz w:val="24"/>
              </w:rPr>
              <w:t>十二、政府性基金预算财政拨款</w:t>
            </w:r>
            <w:r w:rsidR="002A4FCA">
              <w:rPr>
                <w:rStyle w:val="a8"/>
                <w:rFonts w:eastAsiaTheme="minorEastAsia"/>
                <w:sz w:val="24"/>
              </w:rPr>
              <w:t>“</w:t>
            </w:r>
            <w:r w:rsidR="002A4FCA">
              <w:rPr>
                <w:rStyle w:val="a8"/>
                <w:rFonts w:eastAsiaTheme="minorEastAsia"/>
                <w:sz w:val="24"/>
              </w:rPr>
              <w:t>三公</w:t>
            </w:r>
            <w:r w:rsidR="002A4FCA">
              <w:rPr>
                <w:rStyle w:val="a8"/>
                <w:rFonts w:eastAsiaTheme="minorEastAsia"/>
                <w:sz w:val="24"/>
              </w:rPr>
              <w:t>”</w:t>
            </w:r>
            <w:r w:rsidR="002A4FCA">
              <w:rPr>
                <w:rStyle w:val="a8"/>
                <w:rFonts w:eastAsiaTheme="minorEastAsia"/>
                <w:sz w:val="24"/>
              </w:rPr>
              <w:t>经费支出决算表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_Toc81921026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 w:val="24"/>
            </w:rPr>
          </w:pPr>
          <w:hyperlink w:anchor="_Toc81921027" w:history="1">
            <w:r w:rsidR="002A4FCA">
              <w:rPr>
                <w:rStyle w:val="a8"/>
                <w:rFonts w:eastAsiaTheme="minorEastAsia"/>
                <w:sz w:val="24"/>
              </w:rPr>
              <w:t>十三、国有资本经营预算财政拨款收入支出决算表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_Toc81921027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EB5FD3">
          <w:pPr>
            <w:pStyle w:val="20"/>
            <w:spacing w:line="440" w:lineRule="exact"/>
            <w:rPr>
              <w:rFonts w:eastAsiaTheme="minorEastAsia"/>
              <w:szCs w:val="22"/>
            </w:rPr>
          </w:pPr>
          <w:hyperlink w:anchor="_Toc81921028" w:history="1">
            <w:r w:rsidR="002A4FCA">
              <w:rPr>
                <w:rStyle w:val="a8"/>
                <w:rFonts w:eastAsiaTheme="minorEastAsia"/>
                <w:sz w:val="24"/>
              </w:rPr>
              <w:t>十四、国有资本经营预算财政拨款支出决算表</w:t>
            </w:r>
            <w:r w:rsidR="002A4FCA">
              <w:rPr>
                <w:rFonts w:eastAsiaTheme="minorEastAsia"/>
                <w:sz w:val="24"/>
              </w:rPr>
              <w:tab/>
            </w:r>
            <w:r w:rsidR="002A4FCA">
              <w:rPr>
                <w:rFonts w:eastAsiaTheme="minorEastAsia"/>
                <w:sz w:val="24"/>
              </w:rPr>
              <w:fldChar w:fldCharType="begin"/>
            </w:r>
            <w:r w:rsidR="002A4FCA">
              <w:rPr>
                <w:rFonts w:eastAsiaTheme="minorEastAsia"/>
                <w:sz w:val="24"/>
              </w:rPr>
              <w:instrText xml:space="preserve"> PAGEREF _Toc81921028 \h </w:instrText>
            </w:r>
            <w:r w:rsidR="002A4FCA">
              <w:rPr>
                <w:rFonts w:eastAsiaTheme="minorEastAsia"/>
                <w:sz w:val="24"/>
              </w:rPr>
            </w:r>
            <w:r w:rsidR="002A4FCA">
              <w:rPr>
                <w:rFonts w:eastAsiaTheme="minorEastAsia"/>
                <w:sz w:val="24"/>
              </w:rPr>
              <w:fldChar w:fldCharType="separate"/>
            </w:r>
            <w:r w:rsidR="00456A4A">
              <w:rPr>
                <w:rFonts w:eastAsiaTheme="minorEastAsia"/>
                <w:noProof/>
                <w:sz w:val="24"/>
              </w:rPr>
              <w:t>37</w:t>
            </w:r>
            <w:r w:rsidR="002A4FCA">
              <w:rPr>
                <w:rFonts w:eastAsiaTheme="minorEastAsia"/>
                <w:sz w:val="24"/>
              </w:rPr>
              <w:fldChar w:fldCharType="end"/>
            </w:r>
          </w:hyperlink>
        </w:p>
        <w:p w:rsidR="00537093" w:rsidRDefault="002A4FCA">
          <w:r>
            <w:rPr>
              <w:rFonts w:eastAsia="仿宋"/>
              <w:b/>
              <w:bCs/>
              <w:sz w:val="24"/>
              <w:lang w:val="zh-CN"/>
            </w:rPr>
            <w:fldChar w:fldCharType="end"/>
          </w:r>
        </w:p>
      </w:sdtContent>
    </w:sdt>
    <w:p w:rsidR="00537093" w:rsidRDefault="00537093">
      <w:pPr>
        <w:pStyle w:val="20"/>
        <w:adjustRightInd w:val="0"/>
        <w:snapToGrid w:val="0"/>
        <w:spacing w:line="440" w:lineRule="exact"/>
        <w:jc w:val="left"/>
        <w:rPr>
          <w:sz w:val="24"/>
        </w:rPr>
        <w:sectPr w:rsidR="00537093">
          <w:pgSz w:w="11906" w:h="16838"/>
          <w:pgMar w:top="1440" w:right="1800" w:bottom="1440" w:left="1800" w:header="851" w:footer="992" w:gutter="0"/>
          <w:pgNumType w:start="1"/>
          <w:cols w:space="425"/>
          <w:titlePg/>
          <w:docGrid w:type="lines" w:linePitch="312"/>
        </w:sectPr>
      </w:pPr>
    </w:p>
    <w:p w:rsidR="00537093" w:rsidRDefault="002A4FCA">
      <w:pPr>
        <w:pStyle w:val="1"/>
        <w:ind w:right="440"/>
        <w:jc w:val="center"/>
        <w:rPr>
          <w:b w:val="0"/>
        </w:rPr>
      </w:pPr>
      <w:bookmarkStart w:id="12" w:name="_Toc15396599"/>
      <w:bookmarkStart w:id="13" w:name="_Toc15377196"/>
      <w:r>
        <w:rPr>
          <w:rFonts w:ascii="黑体" w:eastAsia="黑体" w:hAnsi="黑体"/>
          <w:bCs w:val="0"/>
        </w:rPr>
        <w:lastRenderedPageBreak/>
        <w:tab/>
      </w:r>
      <w:bookmarkStart w:id="14" w:name="_Toc81920989"/>
      <w:r>
        <w:rPr>
          <w:rFonts w:ascii="黑体" w:eastAsia="黑体" w:hAnsi="黑体" w:hint="eastAsia"/>
          <w:b w:val="0"/>
          <w:bCs w:val="0"/>
        </w:rPr>
        <w:t>第一部分 单位</w:t>
      </w:r>
      <w:r>
        <w:rPr>
          <w:rFonts w:ascii="黑体" w:eastAsia="黑体" w:hAnsi="黑体" w:hint="eastAsia"/>
          <w:b w:val="0"/>
        </w:rPr>
        <w:t>概况</w:t>
      </w:r>
      <w:bookmarkStart w:id="15" w:name="_Toc15396600"/>
      <w:bookmarkStart w:id="16" w:name="_Toc15377197"/>
      <w:bookmarkEnd w:id="12"/>
      <w:bookmarkEnd w:id="13"/>
      <w:bookmarkEnd w:id="14"/>
    </w:p>
    <w:p w:rsidR="00537093" w:rsidRDefault="002A4FCA">
      <w:pPr>
        <w:spacing w:line="600" w:lineRule="exact"/>
        <w:ind w:left="640"/>
        <w:outlineLvl w:val="1"/>
        <w:rPr>
          <w:rStyle w:val="2Char"/>
          <w:rFonts w:ascii="黑体" w:eastAsia="黑体" w:hAnsi="黑体"/>
          <w:b w:val="0"/>
          <w:bCs w:val="0"/>
        </w:rPr>
      </w:pPr>
      <w:bookmarkStart w:id="17" w:name="_Toc81920990"/>
      <w:r>
        <w:rPr>
          <w:rStyle w:val="2Char"/>
          <w:rFonts w:ascii="黑体" w:eastAsia="黑体" w:hAnsi="黑体" w:hint="eastAsia"/>
          <w:b w:val="0"/>
          <w:bCs w:val="0"/>
        </w:rPr>
        <w:t>一、职能简介</w:t>
      </w:r>
      <w:bookmarkEnd w:id="17"/>
    </w:p>
    <w:p w:rsidR="00537093" w:rsidRDefault="002A4FCA">
      <w:pPr>
        <w:pStyle w:val="a0"/>
        <w:adjustRightInd w:val="0"/>
        <w:spacing w:beforeLines="0" w:line="580" w:lineRule="exact"/>
        <w:ind w:firstLineChars="210" w:firstLine="672"/>
        <w:rPr>
          <w:bCs/>
          <w:sz w:val="32"/>
          <w:u w:val="single"/>
        </w:rPr>
      </w:pPr>
      <w:r>
        <w:rPr>
          <w:rFonts w:hAnsi="仿宋_GB2312" w:cs="仿宋_GB2312" w:hint="eastAsia"/>
          <w:bCs/>
          <w:sz w:val="32"/>
        </w:rPr>
        <w:t>掌握全省道路交通安全情况，拟定全省道路交通安全管理政策、规定；指导、监督全省公安机关依法查处道路交通安全秩序和公路治安秩序；指导、监督机动车（不含拖拉机）登记、安全检验和驾驶人员考试发证工作；组织、指导道路交通安全宣传教育工作；负责剧毒化学品的跨省（区、市）道路运输审批；指导全省公安机关对民用爆炸物品、剧毒化学品、易制毒化学品的道路运输审批；组织、指导道路交通管理科技工作；指导全省公安机关参与城市建设、道路交通和安全设施的规划。</w:t>
      </w:r>
    </w:p>
    <w:p w:rsidR="00537093" w:rsidRDefault="002A4FCA">
      <w:pPr>
        <w:spacing w:line="600" w:lineRule="exact"/>
        <w:ind w:left="640"/>
        <w:outlineLvl w:val="1"/>
        <w:rPr>
          <w:rStyle w:val="2Char"/>
          <w:rFonts w:ascii="黑体" w:eastAsia="黑体" w:hAnsi="黑体"/>
        </w:rPr>
      </w:pPr>
      <w:bookmarkStart w:id="18" w:name="_Toc81920991"/>
      <w:r>
        <w:rPr>
          <w:rStyle w:val="2Char"/>
          <w:rFonts w:ascii="黑体" w:eastAsia="黑体" w:hAnsi="黑体" w:hint="eastAsia"/>
          <w:b w:val="0"/>
        </w:rPr>
        <w:t>二、2020年重点工作</w:t>
      </w:r>
      <w:bookmarkEnd w:id="15"/>
      <w:bookmarkEnd w:id="16"/>
      <w:r>
        <w:rPr>
          <w:rStyle w:val="2Char"/>
          <w:rFonts w:ascii="黑体" w:eastAsia="黑体" w:hAnsi="黑体" w:hint="eastAsia"/>
          <w:b w:val="0"/>
        </w:rPr>
        <w:t>完成情况</w:t>
      </w:r>
      <w:bookmarkEnd w:id="18"/>
    </w:p>
    <w:p w:rsidR="00537093" w:rsidRDefault="002A4FCA">
      <w:pPr>
        <w:spacing w:line="580" w:lineRule="exact"/>
        <w:ind w:firstLine="720"/>
        <w:rPr>
          <w:rFonts w:ascii="仿宋_GB2312" w:eastAsia="仿宋_GB2312" w:hAnsi="仿宋_GB2312" w:cs="宋体"/>
          <w:color w:val="000000"/>
          <w:kern w:val="0"/>
          <w:sz w:val="32"/>
          <w:szCs w:val="32"/>
        </w:rPr>
      </w:pPr>
      <w:r>
        <w:rPr>
          <w:rFonts w:ascii="仿宋_GB2312" w:eastAsia="仿宋_GB2312" w:hAnsi="黑体" w:hint="eastAsia"/>
          <w:color w:val="000000"/>
          <w:sz w:val="32"/>
          <w:szCs w:val="32"/>
        </w:rPr>
        <w:t>2020年</w:t>
      </w:r>
      <w:r>
        <w:rPr>
          <w:rFonts w:ascii="仿宋_GB2312" w:eastAsia="仿宋_GB2312" w:hAnsi="仿宋_GB2312" w:cs="宋体" w:hint="eastAsia"/>
          <w:color w:val="000000"/>
          <w:kern w:val="0"/>
          <w:sz w:val="32"/>
          <w:szCs w:val="32"/>
        </w:rPr>
        <w:t>，在厅党委的坚强领导下，厅交警总队认真贯彻落实党的十九届五中全会和省委十一届八次全会精神，全力</w:t>
      </w:r>
      <w:proofErr w:type="gramStart"/>
      <w:r>
        <w:rPr>
          <w:rFonts w:ascii="仿宋_GB2312" w:eastAsia="仿宋_GB2312" w:hAnsi="仿宋_GB2312" w:cs="宋体" w:hint="eastAsia"/>
          <w:color w:val="000000"/>
          <w:kern w:val="0"/>
          <w:sz w:val="32"/>
          <w:szCs w:val="32"/>
        </w:rPr>
        <w:t>践行</w:t>
      </w:r>
      <w:proofErr w:type="gramEnd"/>
      <w:r>
        <w:rPr>
          <w:rFonts w:ascii="仿宋_GB2312" w:eastAsia="仿宋_GB2312" w:hAnsi="仿宋_GB2312" w:cs="宋体" w:hint="eastAsia"/>
          <w:color w:val="000000"/>
          <w:kern w:val="0"/>
          <w:sz w:val="32"/>
          <w:szCs w:val="32"/>
        </w:rPr>
        <w:t>“人民至上、生命至上”理念，紧紧围绕“战疫情、防风险、保安全、护发展”主线，扎实推进各项重点工作，全力助推我省全面夺取疫情防控、经济社会发展“双胜利”。</w:t>
      </w:r>
    </w:p>
    <w:p w:rsidR="00537093" w:rsidRDefault="002A4FCA">
      <w:pPr>
        <w:spacing w:line="600" w:lineRule="exact"/>
        <w:ind w:firstLineChars="196" w:firstLine="630"/>
        <w:rPr>
          <w:rFonts w:ascii="仿宋_GB2312" w:eastAsia="仿宋_GB2312"/>
          <w:color w:val="FF0000"/>
          <w:sz w:val="32"/>
          <w:szCs w:val="32"/>
        </w:rPr>
      </w:pPr>
      <w:r>
        <w:rPr>
          <w:rFonts w:ascii="仿宋_GB2312" w:eastAsia="仿宋_GB2312" w:hAnsi="黑体" w:hint="eastAsia"/>
          <w:b/>
          <w:sz w:val="32"/>
          <w:szCs w:val="32"/>
        </w:rPr>
        <w:t xml:space="preserve"> 1.以“减量控大”“奋进”系列活动为主线，积极</w:t>
      </w:r>
      <w:proofErr w:type="gramStart"/>
      <w:r>
        <w:rPr>
          <w:rFonts w:ascii="仿宋_GB2312" w:eastAsia="仿宋_GB2312" w:hAnsi="黑体" w:hint="eastAsia"/>
          <w:b/>
          <w:sz w:val="32"/>
          <w:szCs w:val="32"/>
        </w:rPr>
        <w:t>夯实交</w:t>
      </w:r>
      <w:proofErr w:type="gramEnd"/>
      <w:r>
        <w:rPr>
          <w:rFonts w:ascii="仿宋_GB2312" w:eastAsia="仿宋_GB2312" w:hAnsi="黑体" w:hint="eastAsia"/>
          <w:b/>
          <w:sz w:val="32"/>
          <w:szCs w:val="32"/>
        </w:rPr>
        <w:t>管工作根基。</w:t>
      </w:r>
      <w:r>
        <w:rPr>
          <w:rFonts w:ascii="仿宋_GB2312" w:eastAsia="仿宋_GB2312" w:hAnsi="黑体" w:hint="eastAsia"/>
          <w:sz w:val="32"/>
          <w:szCs w:val="32"/>
        </w:rPr>
        <w:t>总队以厅党委部署开展的“奋进”专项行动为引领，部交管局事故预防“减量控大”为支撑，紧盯短板弱项、推动系统治理。</w:t>
      </w:r>
      <w:r>
        <w:rPr>
          <w:rFonts w:ascii="仿宋_GB2312" w:eastAsia="仿宋_GB2312" w:hAnsi="黑体" w:hint="eastAsia"/>
          <w:b/>
          <w:sz w:val="32"/>
          <w:szCs w:val="32"/>
        </w:rPr>
        <w:t>一是</w:t>
      </w:r>
      <w:r>
        <w:rPr>
          <w:rFonts w:ascii="仿宋_GB2312" w:eastAsia="仿宋_GB2312" w:hint="eastAsia"/>
          <w:b/>
          <w:color w:val="000000"/>
          <w:sz w:val="32"/>
          <w:szCs w:val="32"/>
        </w:rPr>
        <w:t>强化源头管理。</w:t>
      </w:r>
      <w:r>
        <w:rPr>
          <w:rFonts w:ascii="仿宋_GB2312" w:eastAsia="仿宋_GB2312" w:hint="eastAsia"/>
          <w:color w:val="000000"/>
          <w:kern w:val="0"/>
          <w:sz w:val="32"/>
          <w:szCs w:val="32"/>
        </w:rPr>
        <w:t>认真落实车驾管源头</w:t>
      </w:r>
      <w:r>
        <w:rPr>
          <w:rFonts w:ascii="仿宋_GB2312" w:eastAsia="仿宋_GB2312" w:hint="eastAsia"/>
          <w:color w:val="000000"/>
          <w:sz w:val="32"/>
          <w:szCs w:val="32"/>
        </w:rPr>
        <w:t>动态清零，紧盯重点车辆逾期未检验、逾期未报废等源</w:t>
      </w:r>
      <w:r>
        <w:rPr>
          <w:rFonts w:ascii="仿宋_GB2312" w:eastAsia="仿宋_GB2312" w:hint="eastAsia"/>
          <w:color w:val="000000"/>
          <w:sz w:val="32"/>
          <w:szCs w:val="32"/>
        </w:rPr>
        <w:lastRenderedPageBreak/>
        <w:t>头隐患，严格落实周</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判、月通报制度，压紧压实各地源头管控责任。通过长效有力管控，全省“两客</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危”、重型货车、重型挂车、营转非客车等重点车辆检验率、报废率及重点驾驶人审验率、换证率等“清零指标”保持较好，我省在部局通报中长期排名靠前。大力推进“一灯一带”、国省道坡改平等专项治理，从源头上、根本上消除安全隐患。</w:t>
      </w:r>
      <w:r>
        <w:rPr>
          <w:rFonts w:ascii="仿宋_GB2312" w:eastAsia="仿宋_GB2312" w:hint="eastAsia"/>
          <w:b/>
          <w:color w:val="000000"/>
          <w:sz w:val="32"/>
          <w:szCs w:val="32"/>
        </w:rPr>
        <w:t>二是强化隐患治理。</w:t>
      </w:r>
      <w:r>
        <w:rPr>
          <w:rFonts w:ascii="仿宋_GB2312" w:eastAsia="仿宋_GB2312" w:hint="eastAsia"/>
          <w:color w:val="000000"/>
          <w:sz w:val="32"/>
          <w:szCs w:val="32"/>
        </w:rPr>
        <w:t>积极推行“全省道路交通隐患排查信息管理系统”，进一步规范排查、报送全过程数据监管。</w:t>
      </w:r>
      <w:r>
        <w:rPr>
          <w:rFonts w:ascii="仿宋_GB2312" w:eastAsia="仿宋_GB2312" w:hint="eastAsia"/>
          <w:b/>
          <w:color w:val="000000"/>
          <w:sz w:val="32"/>
          <w:szCs w:val="32"/>
        </w:rPr>
        <w:t>三是强化路面管控。</w:t>
      </w:r>
      <w:r>
        <w:rPr>
          <w:rFonts w:ascii="仿宋_GB2312" w:eastAsia="仿宋_GB2312" w:hint="eastAsia"/>
          <w:color w:val="000000"/>
          <w:sz w:val="32"/>
          <w:szCs w:val="32"/>
        </w:rPr>
        <w:t>深入开展以“奋进”、事故预防“减量控大”为重点的一揽子专项行动，紧扣阶段特点、压实警力部署、突出重点违法，严查严处“双超”、酒驾、醉驾、疲劳驾驶等违法行为，始终保持高压严管态势。</w:t>
      </w:r>
      <w:r>
        <w:rPr>
          <w:rFonts w:ascii="仿宋_GB2312" w:eastAsia="仿宋_GB2312" w:hint="eastAsia"/>
          <w:b/>
          <w:color w:val="000000"/>
          <w:sz w:val="32"/>
          <w:szCs w:val="32"/>
        </w:rPr>
        <w:t>四是强化社会协同共治。</w:t>
      </w:r>
      <w:r>
        <w:rPr>
          <w:rFonts w:ascii="仿宋_GB2312" w:eastAsia="仿宋_GB2312" w:hint="eastAsia"/>
          <w:color w:val="000000"/>
          <w:sz w:val="32"/>
          <w:szCs w:val="32"/>
        </w:rPr>
        <w:t>积极协调卫生健康、应急、消防等部门，联合建立道路交通事故应急救援“四位一体”、“绿色通道”等机制，增强联动合力，提升救援水平。联合安监、交通、农业共同搭建“重点车辆和驾驶人道路交通安全管理信息共享平台”，通过做强信息共建共享，进一步强化营运车辆、运输企业安全监管。</w:t>
      </w:r>
    </w:p>
    <w:p w:rsidR="00537093" w:rsidRDefault="002A4FCA">
      <w:pPr>
        <w:adjustRightInd w:val="0"/>
        <w:snapToGrid w:val="0"/>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黑体" w:hint="eastAsia"/>
          <w:b/>
          <w:color w:val="000000"/>
          <w:sz w:val="32"/>
          <w:szCs w:val="32"/>
        </w:rPr>
        <w:t>2.</w:t>
      </w:r>
      <w:r>
        <w:rPr>
          <w:rFonts w:ascii="仿宋_GB2312" w:eastAsia="仿宋_GB2312" w:hAnsi="黑体" w:hint="eastAsia"/>
          <w:b/>
          <w:sz w:val="32"/>
          <w:szCs w:val="32"/>
        </w:rPr>
        <w:t>以“抗疫防疫”“复工复产”为重点，有效强化应急交通保障。一是</w:t>
      </w:r>
      <w:r>
        <w:rPr>
          <w:rFonts w:ascii="仿宋_GB2312" w:eastAsia="仿宋_GB2312" w:hAnsi="黑体" w:hint="eastAsia"/>
          <w:b/>
          <w:color w:val="000000"/>
          <w:sz w:val="32"/>
          <w:szCs w:val="32"/>
        </w:rPr>
        <w:t>启动应急机制。</w:t>
      </w:r>
      <w:r>
        <w:rPr>
          <w:rFonts w:ascii="仿宋_GB2312" w:eastAsia="仿宋_GB2312" w:hAnsi="黑体" w:hint="eastAsia"/>
          <w:color w:val="000000"/>
          <w:sz w:val="32"/>
          <w:szCs w:val="32"/>
        </w:rPr>
        <w:t>总队启动应急指挥、紧急制发指导方案积极应对新冠疫情。组织精干力量积极参与</w:t>
      </w:r>
      <w:r>
        <w:rPr>
          <w:rFonts w:ascii="仿宋_GB2312" w:eastAsia="仿宋_GB2312" w:hAnsi="仿宋_GB2312" w:cs="仿宋_GB2312" w:hint="eastAsia"/>
          <w:color w:val="000000"/>
          <w:sz w:val="32"/>
          <w:szCs w:val="32"/>
        </w:rPr>
        <w:t>省指挥部交通运输</w:t>
      </w:r>
      <w:proofErr w:type="gramStart"/>
      <w:r>
        <w:rPr>
          <w:rFonts w:ascii="仿宋_GB2312" w:eastAsia="仿宋_GB2312" w:hAnsi="仿宋_GB2312" w:cs="仿宋_GB2312" w:hint="eastAsia"/>
          <w:color w:val="000000"/>
          <w:sz w:val="32"/>
          <w:szCs w:val="32"/>
        </w:rPr>
        <w:t>组保障</w:t>
      </w:r>
      <w:proofErr w:type="gramEnd"/>
      <w:r>
        <w:rPr>
          <w:rFonts w:ascii="仿宋_GB2312" w:eastAsia="仿宋_GB2312" w:hAnsi="仿宋_GB2312" w:cs="仿宋_GB2312" w:hint="eastAsia"/>
          <w:color w:val="000000"/>
          <w:sz w:val="32"/>
          <w:szCs w:val="32"/>
        </w:rPr>
        <w:t>工作，全力配合行业主管部门做好应急保障，高效纠正交通阻断、防疫人员物资运送等任务。全省公安交警全力以赴、奋力攻坚，认真做好协助设置检疫站点、</w:t>
      </w:r>
      <w:r>
        <w:rPr>
          <w:rFonts w:ascii="仿宋_GB2312" w:eastAsia="仿宋_GB2312" w:hAnsi="仿宋_GB2312" w:cs="仿宋_GB2312" w:hint="eastAsia"/>
          <w:color w:val="000000"/>
          <w:sz w:val="32"/>
          <w:szCs w:val="32"/>
        </w:rPr>
        <w:lastRenderedPageBreak/>
        <w:t>车辆检查及重点疫区车辆跟踪和落地查找，全面筑牢路面战场疫情拦截防护网。</w:t>
      </w:r>
      <w:r>
        <w:rPr>
          <w:rFonts w:ascii="仿宋_GB2312" w:eastAsia="仿宋_GB2312" w:hAnsi="仿宋_GB2312" w:cs="仿宋_GB2312" w:hint="eastAsia"/>
          <w:b/>
          <w:color w:val="000000"/>
          <w:sz w:val="32"/>
          <w:szCs w:val="32"/>
        </w:rPr>
        <w:t>二是全力疏堵撤点。</w:t>
      </w:r>
      <w:r>
        <w:rPr>
          <w:rFonts w:ascii="仿宋_GB2312" w:eastAsia="仿宋_GB2312" w:hint="eastAsia"/>
          <w:color w:val="000000"/>
          <w:sz w:val="32"/>
          <w:szCs w:val="32"/>
        </w:rPr>
        <w:t>总队闻令而动，全力贯通“大动脉”、畅通“微循环”，全力确保全省因疫情防控导致阻断道路依规按时全部清零、公路检疫站点全部撤除，推动生产生活秩序全面恢复。</w:t>
      </w:r>
      <w:r>
        <w:rPr>
          <w:rFonts w:ascii="仿宋_GB2312" w:eastAsia="仿宋_GB2312" w:hint="eastAsia"/>
          <w:b/>
          <w:color w:val="000000"/>
          <w:sz w:val="32"/>
          <w:szCs w:val="32"/>
        </w:rPr>
        <w:t>三是落实</w:t>
      </w:r>
      <w:r>
        <w:rPr>
          <w:rFonts w:ascii="仿宋_GB2312" w:eastAsia="仿宋_GB2312" w:hAnsi="宋体" w:cs="宋体" w:hint="eastAsia"/>
          <w:b/>
          <w:color w:val="000000"/>
          <w:kern w:val="0"/>
          <w:sz w:val="32"/>
          <w:szCs w:val="32"/>
        </w:rPr>
        <w:t>保障措施。</w:t>
      </w:r>
      <w:r>
        <w:rPr>
          <w:rFonts w:ascii="仿宋_GB2312" w:eastAsia="仿宋_GB2312" w:hAnsi="宋体" w:cs="宋体" w:hint="eastAsia"/>
          <w:color w:val="000000"/>
          <w:kern w:val="0"/>
          <w:sz w:val="32"/>
          <w:szCs w:val="32"/>
        </w:rPr>
        <w:t>各级公安交警部门</w:t>
      </w:r>
      <w:r>
        <w:rPr>
          <w:rFonts w:ascii="仿宋_GB2312" w:eastAsia="仿宋_GB2312" w:hAnsi="黑体" w:hint="eastAsia"/>
          <w:bCs/>
          <w:color w:val="000000"/>
          <w:sz w:val="32"/>
          <w:szCs w:val="32"/>
        </w:rPr>
        <w:t>按“外防输入、内防输出”“外防输入、内防反弹”以及疫情防控常态化等阶段要求，各有侧重落实好管控策应及优化货运交通等措施，努力为疫情防控、经济发展“双胜利”创造良好道路通行条件。</w:t>
      </w:r>
    </w:p>
    <w:p w:rsidR="00537093" w:rsidRDefault="002A4FCA">
      <w:pPr>
        <w:spacing w:line="600" w:lineRule="exact"/>
        <w:ind w:firstLineChars="200" w:firstLine="643"/>
        <w:rPr>
          <w:rFonts w:ascii="仿宋_GB2312" w:eastAsia="仿宋_GB2312" w:hAnsi="黑体"/>
          <w:sz w:val="32"/>
          <w:szCs w:val="32"/>
        </w:rPr>
      </w:pPr>
      <w:r>
        <w:rPr>
          <w:rFonts w:ascii="仿宋_GB2312" w:eastAsia="仿宋_GB2312" w:hAnsi="黑体" w:hint="eastAsia"/>
          <w:b/>
          <w:sz w:val="32"/>
          <w:szCs w:val="32"/>
        </w:rPr>
        <w:t>3.以“改革服务”“护航发展”为目标，努力推动交管服务工作上台阶。</w:t>
      </w:r>
      <w:r>
        <w:rPr>
          <w:rFonts w:ascii="仿宋_GB2312" w:eastAsia="仿宋_GB2312" w:hAnsi="黑体" w:hint="eastAsia"/>
          <w:b/>
          <w:color w:val="000000"/>
          <w:sz w:val="32"/>
          <w:szCs w:val="32"/>
        </w:rPr>
        <w:t>一是深化高速公路警务运行机制改革。</w:t>
      </w:r>
      <w:r>
        <w:rPr>
          <w:rFonts w:ascii="仿宋_GB2312" w:eastAsia="仿宋_GB2312" w:hint="eastAsia"/>
          <w:sz w:val="32"/>
          <w:szCs w:val="32"/>
        </w:rPr>
        <w:t>紧扣“小事不出服务区、大事不出高速路”目标任务，</w:t>
      </w:r>
      <w:proofErr w:type="gramStart"/>
      <w:r>
        <w:rPr>
          <w:rFonts w:ascii="仿宋_GB2312" w:eastAsia="仿宋_GB2312" w:hAnsi="黑体" w:hint="eastAsia"/>
          <w:sz w:val="32"/>
          <w:szCs w:val="32"/>
        </w:rPr>
        <w:t>搭建</w:t>
      </w:r>
      <w:r>
        <w:rPr>
          <w:rFonts w:ascii="仿宋_GB2312" w:eastAsia="仿宋_GB2312" w:hint="eastAsia"/>
          <w:sz w:val="32"/>
          <w:szCs w:val="32"/>
        </w:rPr>
        <w:t>社治平台</w:t>
      </w:r>
      <w:proofErr w:type="gramEnd"/>
      <w:r>
        <w:rPr>
          <w:rFonts w:ascii="仿宋_GB2312" w:eastAsia="仿宋_GB2312" w:hint="eastAsia"/>
          <w:sz w:val="32"/>
          <w:szCs w:val="32"/>
        </w:rPr>
        <w:t>，推动“枫桥经验”进高速，建立联防联治队伍，整合“一路多方”力量，发动群众参与违法举报，以共治共享促管控升级。持续</w:t>
      </w:r>
      <w:r>
        <w:rPr>
          <w:rFonts w:ascii="仿宋_GB2312" w:eastAsia="仿宋_GB2312" w:hAnsi="黑体" w:hint="eastAsia"/>
          <w:sz w:val="32"/>
          <w:szCs w:val="32"/>
        </w:rPr>
        <w:t>强化“三线一网”建设，</w:t>
      </w:r>
      <w:r>
        <w:rPr>
          <w:rFonts w:ascii="仿宋_GB2312" w:eastAsia="仿宋_GB2312" w:hint="eastAsia"/>
          <w:sz w:val="32"/>
          <w:szCs w:val="32"/>
        </w:rPr>
        <w:t>积极推动“公安立体防控体系”进高速，全面</w:t>
      </w:r>
      <w:proofErr w:type="gramStart"/>
      <w:r>
        <w:rPr>
          <w:rFonts w:ascii="仿宋_GB2312" w:eastAsia="仿宋_GB2312" w:hint="eastAsia"/>
          <w:sz w:val="32"/>
          <w:szCs w:val="32"/>
        </w:rPr>
        <w:t>整合原</w:t>
      </w:r>
      <w:proofErr w:type="gramEnd"/>
      <w:r>
        <w:rPr>
          <w:rFonts w:ascii="仿宋_GB2312" w:eastAsia="仿宋_GB2312" w:hint="eastAsia"/>
          <w:sz w:val="32"/>
          <w:szCs w:val="32"/>
        </w:rPr>
        <w:t>省界收费站资源，依托服务区警务室、出入口执法站等阵地，基本建起省界入口预警、服务区检查、出入口查缉“三道防线”，实现重点车辆、重点违法高效</w:t>
      </w:r>
      <w:r>
        <w:rPr>
          <w:rFonts w:ascii="仿宋_GB2312" w:eastAsia="仿宋_GB2312" w:hint="eastAsia"/>
          <w:color w:val="000000"/>
          <w:sz w:val="32"/>
          <w:szCs w:val="32"/>
        </w:rPr>
        <w:t>精准管控，以人防技</w:t>
      </w:r>
      <w:proofErr w:type="gramStart"/>
      <w:r>
        <w:rPr>
          <w:rFonts w:ascii="仿宋_GB2312" w:eastAsia="仿宋_GB2312" w:hint="eastAsia"/>
          <w:color w:val="000000"/>
          <w:sz w:val="32"/>
          <w:szCs w:val="32"/>
        </w:rPr>
        <w:t>防力量</w:t>
      </w:r>
      <w:proofErr w:type="gramEnd"/>
      <w:r>
        <w:rPr>
          <w:rFonts w:ascii="仿宋_GB2312" w:eastAsia="仿宋_GB2312" w:hint="eastAsia"/>
          <w:color w:val="000000"/>
          <w:sz w:val="32"/>
          <w:szCs w:val="32"/>
        </w:rPr>
        <w:t>整合促管控严密。</w:t>
      </w:r>
      <w:r>
        <w:rPr>
          <w:rFonts w:ascii="仿宋_GB2312" w:eastAsia="仿宋_GB2312" w:hAnsi="黑体" w:hint="eastAsia"/>
          <w:b/>
          <w:sz w:val="32"/>
          <w:szCs w:val="32"/>
        </w:rPr>
        <w:t>二是推动成渝地区双城经济圈建设。</w:t>
      </w:r>
      <w:r>
        <w:rPr>
          <w:rFonts w:ascii="仿宋_GB2312" w:eastAsia="仿宋_GB2312" w:hAnsi="黑体" w:hint="eastAsia"/>
          <w:sz w:val="32"/>
          <w:szCs w:val="32"/>
        </w:rPr>
        <w:t>组织视频会、建立共享机制、开展专项督导，积极</w:t>
      </w:r>
      <w:r>
        <w:rPr>
          <w:rFonts w:ascii="仿宋_GB2312" w:eastAsia="仿宋_GB2312" w:hint="eastAsia"/>
          <w:color w:val="000000"/>
          <w:sz w:val="32"/>
          <w:szCs w:val="32"/>
        </w:rPr>
        <w:t>推</w:t>
      </w:r>
      <w:r>
        <w:rPr>
          <w:rFonts w:ascii="仿宋_GB2312" w:eastAsia="仿宋_GB2312" w:hAnsi="仿宋" w:hint="eastAsia"/>
          <w:color w:val="000000"/>
          <w:sz w:val="32"/>
          <w:szCs w:val="32"/>
        </w:rPr>
        <w:t>动“信息共享、通行保障、联勤联控、便民服务”四项机制落实落地，</w:t>
      </w:r>
      <w:proofErr w:type="gramStart"/>
      <w:r>
        <w:rPr>
          <w:rFonts w:ascii="仿宋_GB2312" w:eastAsia="仿宋_GB2312" w:hAnsi="仿宋" w:hint="eastAsia"/>
          <w:color w:val="000000"/>
          <w:sz w:val="32"/>
          <w:szCs w:val="32"/>
        </w:rPr>
        <w:t>力促两地</w:t>
      </w:r>
      <w:proofErr w:type="gramEnd"/>
      <w:r>
        <w:rPr>
          <w:rFonts w:ascii="仿宋_GB2312" w:eastAsia="仿宋_GB2312" w:hAnsi="仿宋" w:hint="eastAsia"/>
          <w:color w:val="000000"/>
          <w:sz w:val="32"/>
          <w:szCs w:val="32"/>
        </w:rPr>
        <w:t>民生、经济社会高质量发展。</w:t>
      </w:r>
      <w:r>
        <w:rPr>
          <w:rFonts w:ascii="仿宋_GB2312" w:eastAsia="仿宋_GB2312" w:hAnsi="楷体" w:hint="eastAsia"/>
          <w:b/>
          <w:color w:val="000000"/>
          <w:sz w:val="32"/>
          <w:szCs w:val="32"/>
        </w:rPr>
        <w:t>三是</w:t>
      </w:r>
      <w:r>
        <w:rPr>
          <w:rFonts w:ascii="仿宋_GB2312" w:eastAsia="仿宋_GB2312" w:hAnsi="黑体" w:hint="eastAsia"/>
          <w:b/>
          <w:sz w:val="32"/>
          <w:szCs w:val="32"/>
        </w:rPr>
        <w:t>落地交管“放管服”改革措施。</w:t>
      </w:r>
      <w:r>
        <w:rPr>
          <w:rFonts w:ascii="仿宋_GB2312" w:eastAsia="仿宋_GB2312" w:hint="eastAsia"/>
          <w:sz w:val="32"/>
          <w:szCs w:val="32"/>
        </w:rPr>
        <w:t>积</w:t>
      </w:r>
      <w:r>
        <w:rPr>
          <w:rFonts w:ascii="仿宋_GB2312" w:eastAsia="仿宋_GB2312" w:hint="eastAsia"/>
          <w:sz w:val="32"/>
          <w:szCs w:val="32"/>
        </w:rPr>
        <w:lastRenderedPageBreak/>
        <w:t>极推动违法异地处理等改革，认真执行优化营商环境“放管服”系列措施，落地补换领、审验驾驶证，补领行驶证等18类业务“一证即办”、普通业务“一窗通办”，加快实现“一次办、自助办”。通过互联网交通安全综合服务管理平台、“交管12123”手机APP等提供驾驶人考试等办理25项业务，积极实现“网上办、掌上办”。</w:t>
      </w:r>
    </w:p>
    <w:p w:rsidR="00537093" w:rsidRDefault="002A4FCA">
      <w:pPr>
        <w:spacing w:line="600" w:lineRule="exact"/>
        <w:ind w:firstLineChars="200" w:firstLine="643"/>
        <w:rPr>
          <w:rFonts w:ascii="仿宋_GB2312" w:eastAsia="仿宋_GB2312" w:hAnsi="宋体"/>
          <w:color w:val="000000"/>
          <w:sz w:val="32"/>
          <w:szCs w:val="32"/>
        </w:rPr>
      </w:pPr>
      <w:r>
        <w:rPr>
          <w:rFonts w:ascii="仿宋_GB2312" w:eastAsia="仿宋_GB2312" w:hAnsi="黑体" w:hint="eastAsia"/>
          <w:b/>
          <w:sz w:val="32"/>
          <w:szCs w:val="32"/>
        </w:rPr>
        <w:t>4.以“教育整顿”“三项体检”为抓手，着力锻造过硬交警队伍。</w:t>
      </w:r>
      <w:r>
        <w:rPr>
          <w:rFonts w:ascii="仿宋_GB2312" w:eastAsia="仿宋_GB2312" w:hAnsi="黑体" w:hint="eastAsia"/>
          <w:b/>
          <w:color w:val="000000"/>
          <w:sz w:val="32"/>
          <w:szCs w:val="32"/>
        </w:rPr>
        <w:t>一是抓紧部署推进。</w:t>
      </w:r>
      <w:r>
        <w:rPr>
          <w:rFonts w:ascii="仿宋_GB2312" w:eastAsia="仿宋_GB2312" w:hAnsi="宋体" w:hint="eastAsia"/>
          <w:color w:val="000000"/>
          <w:sz w:val="32"/>
          <w:szCs w:val="32"/>
        </w:rPr>
        <w:t>第一时间传达研究教育整顿试点单位贯彻落实措施，积极搭建组织架构、召开动员会议，迅速统一全</w:t>
      </w:r>
      <w:proofErr w:type="gramStart"/>
      <w:r>
        <w:rPr>
          <w:rFonts w:ascii="仿宋_GB2312" w:eastAsia="仿宋_GB2312" w:hAnsi="宋体" w:hint="eastAsia"/>
          <w:color w:val="000000"/>
          <w:sz w:val="32"/>
          <w:szCs w:val="32"/>
        </w:rPr>
        <w:t>警思想</w:t>
      </w:r>
      <w:proofErr w:type="gramEnd"/>
      <w:r>
        <w:rPr>
          <w:rFonts w:ascii="仿宋_GB2312" w:eastAsia="仿宋_GB2312" w:hAnsi="宋体" w:hint="eastAsia"/>
          <w:color w:val="000000"/>
          <w:sz w:val="32"/>
          <w:szCs w:val="32"/>
        </w:rPr>
        <w:t>行动；认真制发方案文件，明确目标任务、梳理制定措施；组建专班集中办公，全力抓落实推动。</w:t>
      </w:r>
      <w:r>
        <w:rPr>
          <w:rFonts w:ascii="仿宋_GB2312" w:eastAsia="仿宋_GB2312" w:hAnsi="宋体" w:hint="eastAsia"/>
          <w:b/>
          <w:color w:val="000000"/>
          <w:sz w:val="32"/>
          <w:szCs w:val="32"/>
        </w:rPr>
        <w:t>二是抓实抓理论学习</w:t>
      </w:r>
      <w:r>
        <w:rPr>
          <w:rFonts w:ascii="仿宋_GB2312" w:eastAsia="仿宋_GB2312" w:hAnsi="宋体" w:hint="eastAsia"/>
          <w:color w:val="000000"/>
          <w:sz w:val="32"/>
          <w:szCs w:val="32"/>
        </w:rPr>
        <w:t>。迅速形成总队领导班子带头学、民（辅）警自觉学，组织学、自学相结合、线上线下相结合多层次、全覆盖学习模式，确保一个不漏、人人参与，重量重质，学有实效。</w:t>
      </w:r>
      <w:r>
        <w:rPr>
          <w:rFonts w:ascii="仿宋_GB2312" w:eastAsia="仿宋_GB2312" w:hAnsi="宋体" w:hint="eastAsia"/>
          <w:b/>
          <w:color w:val="000000"/>
          <w:sz w:val="32"/>
          <w:szCs w:val="32"/>
        </w:rPr>
        <w:t>三是抓深问题排查。</w:t>
      </w:r>
      <w:r>
        <w:rPr>
          <w:rFonts w:ascii="仿宋_GB2312" w:eastAsia="仿宋_GB2312" w:hAnsi="宋体" w:hint="eastAsia"/>
          <w:color w:val="000000"/>
          <w:sz w:val="32"/>
          <w:szCs w:val="32"/>
        </w:rPr>
        <w:t>准确把握厅党委“三个区分开来”尺度标准，</w:t>
      </w:r>
      <w:proofErr w:type="gramStart"/>
      <w:r>
        <w:rPr>
          <w:rFonts w:ascii="仿宋_GB2312" w:eastAsia="仿宋_GB2312" w:hAnsi="宋体" w:hint="eastAsia"/>
          <w:color w:val="000000"/>
          <w:sz w:val="32"/>
          <w:szCs w:val="32"/>
        </w:rPr>
        <w:t>明确查</w:t>
      </w:r>
      <w:proofErr w:type="gramEnd"/>
      <w:r>
        <w:rPr>
          <w:rFonts w:ascii="仿宋_GB2312" w:eastAsia="仿宋_GB2312" w:hAnsi="宋体" w:hint="eastAsia"/>
          <w:color w:val="000000"/>
          <w:sz w:val="32"/>
          <w:szCs w:val="32"/>
        </w:rPr>
        <w:t>摆问题时间节点，组织开展自上而下自查自纠，全面深入排查队伍“六大顽</w:t>
      </w:r>
      <w:proofErr w:type="gramStart"/>
      <w:r>
        <w:rPr>
          <w:rFonts w:ascii="仿宋_GB2312" w:eastAsia="仿宋_GB2312" w:hAnsi="宋体" w:hint="eastAsia"/>
          <w:color w:val="000000"/>
          <w:sz w:val="32"/>
          <w:szCs w:val="32"/>
        </w:rPr>
        <w:t>瘴</w:t>
      </w:r>
      <w:proofErr w:type="gramEnd"/>
      <w:r>
        <w:rPr>
          <w:rFonts w:ascii="仿宋_GB2312" w:eastAsia="仿宋_GB2312" w:hAnsi="宋体" w:hint="eastAsia"/>
          <w:color w:val="000000"/>
          <w:sz w:val="32"/>
          <w:szCs w:val="32"/>
        </w:rPr>
        <w:t>痼疾”，</w:t>
      </w:r>
      <w:proofErr w:type="gramStart"/>
      <w:r>
        <w:rPr>
          <w:rFonts w:ascii="仿宋_GB2312" w:eastAsia="仿宋_GB2312" w:hAnsi="宋体" w:hint="eastAsia"/>
          <w:color w:val="000000"/>
          <w:sz w:val="32"/>
          <w:szCs w:val="32"/>
        </w:rPr>
        <w:t>确保查全查清</w:t>
      </w:r>
      <w:proofErr w:type="gramEnd"/>
      <w:r>
        <w:rPr>
          <w:rFonts w:ascii="仿宋_GB2312" w:eastAsia="仿宋_GB2312" w:hAnsi="宋体" w:hint="eastAsia"/>
          <w:color w:val="000000"/>
          <w:sz w:val="32"/>
          <w:szCs w:val="32"/>
        </w:rPr>
        <w:t>查实突出问题。同时，总队将加强党的建设贯彻全年始终，</w:t>
      </w:r>
      <w:r>
        <w:rPr>
          <w:rFonts w:ascii="仿宋_GB2312" w:eastAsia="仿宋_GB2312" w:hAnsi="仿宋" w:hint="eastAsia"/>
          <w:sz w:val="32"/>
          <w:szCs w:val="32"/>
        </w:rPr>
        <w:t>定期组织理论学习、开展专题培训，引导</w:t>
      </w:r>
      <w:proofErr w:type="gramStart"/>
      <w:r>
        <w:rPr>
          <w:rFonts w:ascii="仿宋_GB2312" w:eastAsia="仿宋_GB2312" w:hAnsi="仿宋" w:hint="eastAsia"/>
          <w:sz w:val="32"/>
          <w:szCs w:val="32"/>
        </w:rPr>
        <w:t>民辅警增强</w:t>
      </w:r>
      <w:proofErr w:type="gramEnd"/>
      <w:r>
        <w:rPr>
          <w:rFonts w:ascii="仿宋_GB2312" w:eastAsia="仿宋_GB2312" w:hAnsi="仿宋" w:hint="eastAsia"/>
          <w:sz w:val="32"/>
          <w:szCs w:val="32"/>
        </w:rPr>
        <w:t>“四个意识”、坚定“四个自信”、做到“两个维护”；建立健全基层党组织，不断激发战斗堡垒作用，稳步推进“一警多能、一专多能”，持续提升队伍素质；常态</w:t>
      </w:r>
      <w:proofErr w:type="gramStart"/>
      <w:r>
        <w:rPr>
          <w:rFonts w:ascii="仿宋_GB2312" w:eastAsia="仿宋_GB2312" w:hAnsi="仿宋" w:hint="eastAsia"/>
          <w:sz w:val="32"/>
          <w:szCs w:val="32"/>
        </w:rPr>
        <w:t>化开展</w:t>
      </w:r>
      <w:proofErr w:type="gramEnd"/>
      <w:r>
        <w:rPr>
          <w:rFonts w:ascii="仿宋_GB2312" w:eastAsia="仿宋_GB2312" w:hAnsi="仿宋" w:hint="eastAsia"/>
          <w:sz w:val="32"/>
          <w:szCs w:val="32"/>
        </w:rPr>
        <w:t>队伍风险防控</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判及整改措施落实，把严管队伍落到实处。</w:t>
      </w:r>
    </w:p>
    <w:p w:rsidR="00537093" w:rsidRDefault="002A4FCA">
      <w:pPr>
        <w:pStyle w:val="1"/>
        <w:ind w:right="440"/>
        <w:jc w:val="center"/>
        <w:rPr>
          <w:rStyle w:val="1Char"/>
          <w:rFonts w:ascii="黑体" w:eastAsia="黑体" w:hAnsi="黑体"/>
          <w:bCs/>
        </w:rPr>
      </w:pPr>
      <w:bookmarkStart w:id="19" w:name="_Toc15396602"/>
      <w:bookmarkStart w:id="20" w:name="_Toc81920992"/>
      <w:bookmarkStart w:id="21" w:name="_Toc15377204"/>
      <w:r>
        <w:rPr>
          <w:rFonts w:ascii="黑体" w:eastAsia="黑体" w:hAnsi="黑体" w:hint="eastAsia"/>
          <w:b w:val="0"/>
        </w:rPr>
        <w:lastRenderedPageBreak/>
        <w:t>第二部分 2020年度</w:t>
      </w:r>
      <w:r>
        <w:rPr>
          <w:rStyle w:val="1Char"/>
          <w:rFonts w:ascii="黑体" w:eastAsia="黑体" w:hAnsi="黑体" w:hint="eastAsia"/>
          <w:bCs/>
        </w:rPr>
        <w:t>单位决算情况说明</w:t>
      </w:r>
      <w:bookmarkEnd w:id="19"/>
      <w:bookmarkEnd w:id="20"/>
      <w:bookmarkEnd w:id="21"/>
    </w:p>
    <w:p w:rsidR="00537093" w:rsidRDefault="00537093"/>
    <w:p w:rsidR="00537093" w:rsidRDefault="002A4FCA">
      <w:pPr>
        <w:spacing w:line="600" w:lineRule="exact"/>
        <w:ind w:left="640"/>
        <w:outlineLvl w:val="1"/>
        <w:rPr>
          <w:rStyle w:val="2Char"/>
          <w:rFonts w:ascii="黑体" w:eastAsia="黑体" w:hAnsi="黑体"/>
          <w:b w:val="0"/>
        </w:rPr>
      </w:pPr>
      <w:bookmarkStart w:id="22" w:name="_Toc15377205"/>
      <w:bookmarkStart w:id="23" w:name="_Toc81920993"/>
      <w:bookmarkStart w:id="24" w:name="_Toc15396603"/>
      <w:r>
        <w:rPr>
          <w:rFonts w:ascii="黑体" w:eastAsia="黑体" w:hAnsi="黑体" w:hint="eastAsia"/>
          <w:sz w:val="32"/>
          <w:szCs w:val="32"/>
        </w:rPr>
        <w:t>一、收</w:t>
      </w:r>
      <w:r>
        <w:rPr>
          <w:rStyle w:val="2Char"/>
          <w:rFonts w:ascii="黑体" w:eastAsia="黑体" w:hAnsi="黑体" w:hint="eastAsia"/>
          <w:b w:val="0"/>
        </w:rPr>
        <w:t>入支出决算总体情况说明</w:t>
      </w:r>
      <w:bookmarkEnd w:id="22"/>
      <w:bookmarkEnd w:id="23"/>
      <w:bookmarkEnd w:id="24"/>
    </w:p>
    <w:p w:rsidR="00537093" w:rsidRDefault="002A4FCA">
      <w:pPr>
        <w:spacing w:line="600" w:lineRule="exact"/>
        <w:ind w:firstLineChars="200" w:firstLine="640"/>
        <w:rPr>
          <w:rFonts w:ascii="仿宋" w:eastAsia="仿宋" w:hAnsi="仿宋"/>
          <w:sz w:val="32"/>
          <w:szCs w:val="32"/>
        </w:rPr>
      </w:pPr>
      <w:r>
        <w:rPr>
          <w:rFonts w:ascii="仿宋" w:eastAsia="仿宋" w:hAnsi="仿宋" w:hint="eastAsia"/>
          <w:sz w:val="32"/>
          <w:szCs w:val="32"/>
        </w:rPr>
        <w:t>2020年度收、支总计4684.73万元。与2019年相比，收、支总计各减少91.48万元，下降1.92</w:t>
      </w:r>
      <w:r>
        <w:rPr>
          <w:rFonts w:ascii="仿宋" w:eastAsia="仿宋" w:hAnsi="仿宋"/>
          <w:sz w:val="32"/>
          <w:szCs w:val="32"/>
        </w:rPr>
        <w:t>%</w:t>
      </w:r>
      <w:r>
        <w:rPr>
          <w:rFonts w:ascii="仿宋" w:eastAsia="仿宋" w:hAnsi="仿宋" w:hint="eastAsia"/>
          <w:sz w:val="32"/>
          <w:szCs w:val="32"/>
        </w:rPr>
        <w:t>。主要变动原因是厉行节约，压减经费。</w:t>
      </w:r>
    </w:p>
    <w:p w:rsidR="00537093" w:rsidRDefault="002A4FCA">
      <w:pPr>
        <w:pStyle w:val="a0"/>
        <w:spacing w:before="93"/>
      </w:pPr>
      <w:r>
        <w:rPr>
          <w:rFonts w:hAnsi="仿宋" w:cs="宋体" w:hint="eastAsia"/>
          <w:noProof/>
          <w:sz w:val="32"/>
          <w:szCs w:val="32"/>
        </w:rPr>
        <w:drawing>
          <wp:inline distT="0" distB="0" distL="0" distR="0">
            <wp:extent cx="5248275" cy="2857500"/>
            <wp:effectExtent l="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7093" w:rsidRDefault="002A4FCA">
      <w:pPr>
        <w:pStyle w:val="a0"/>
        <w:spacing w:before="93"/>
        <w:ind w:firstLineChars="250" w:firstLine="800"/>
      </w:pPr>
      <w:r>
        <w:rPr>
          <w:rFonts w:hAnsi="仿宋" w:cs="宋体" w:hint="eastAsia"/>
          <w:sz w:val="32"/>
          <w:szCs w:val="32"/>
        </w:rPr>
        <w:t>单位：万元</w:t>
      </w:r>
    </w:p>
    <w:p w:rsidR="00537093" w:rsidRDefault="002A4FC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537093" w:rsidRDefault="00537093">
      <w:pPr>
        <w:spacing w:line="600" w:lineRule="exact"/>
        <w:ind w:firstLineChars="200" w:firstLine="640"/>
        <w:jc w:val="left"/>
        <w:rPr>
          <w:rFonts w:ascii="仿宋_GB2312" w:eastAsia="仿宋_GB2312"/>
          <w:sz w:val="32"/>
          <w:szCs w:val="32"/>
        </w:rPr>
      </w:pPr>
    </w:p>
    <w:p w:rsidR="00537093" w:rsidRDefault="002A4FCA">
      <w:pPr>
        <w:spacing w:line="600" w:lineRule="exact"/>
        <w:ind w:left="640"/>
        <w:outlineLvl w:val="1"/>
        <w:rPr>
          <w:rStyle w:val="2Char"/>
          <w:rFonts w:ascii="黑体" w:eastAsia="黑体" w:hAnsi="黑体"/>
          <w:b w:val="0"/>
        </w:rPr>
      </w:pPr>
      <w:bookmarkStart w:id="25" w:name="_Toc81920994"/>
      <w:bookmarkStart w:id="26" w:name="_Toc15396604"/>
      <w:bookmarkStart w:id="27" w:name="_Toc15377206"/>
      <w:r>
        <w:rPr>
          <w:rFonts w:ascii="黑体" w:eastAsia="黑体" w:hAnsi="黑体" w:hint="eastAsia"/>
          <w:sz w:val="32"/>
          <w:szCs w:val="32"/>
        </w:rPr>
        <w:t>二、收</w:t>
      </w:r>
      <w:r>
        <w:rPr>
          <w:rStyle w:val="2Char"/>
          <w:rFonts w:ascii="黑体" w:eastAsia="黑体" w:hAnsi="黑体" w:hint="eastAsia"/>
          <w:b w:val="0"/>
        </w:rPr>
        <w:t>入决算情况说明</w:t>
      </w:r>
      <w:bookmarkEnd w:id="25"/>
      <w:bookmarkEnd w:id="26"/>
      <w:bookmarkEnd w:id="27"/>
    </w:p>
    <w:p w:rsidR="00537093" w:rsidRDefault="002A4FCA">
      <w:pPr>
        <w:pStyle w:val="a0"/>
        <w:adjustRightInd w:val="0"/>
        <w:spacing w:before="93" w:line="580" w:lineRule="exact"/>
        <w:ind w:firstLineChars="210" w:firstLine="672"/>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20年本年收入合计4684.73万元，其中：一般公共预算财政拨款收入4684.73万元，占100</w:t>
      </w:r>
      <w:r>
        <w:rPr>
          <w:rFonts w:ascii="仿宋" w:eastAsia="仿宋" w:hAnsi="仿宋"/>
          <w:sz w:val="32"/>
          <w:szCs w:val="32"/>
        </w:rPr>
        <w:t>%</w:t>
      </w:r>
      <w:r>
        <w:rPr>
          <w:rFonts w:ascii="仿宋" w:eastAsia="仿宋" w:hAnsi="仿宋" w:hint="eastAsia"/>
          <w:sz w:val="32"/>
          <w:szCs w:val="32"/>
        </w:rPr>
        <w:t>。</w:t>
      </w:r>
    </w:p>
    <w:p w:rsidR="00537093" w:rsidRDefault="002A4FCA">
      <w:pPr>
        <w:pStyle w:val="a0"/>
        <w:spacing w:before="93"/>
      </w:pPr>
      <w:r>
        <w:rPr>
          <w:rFonts w:hint="eastAsia"/>
          <w:noProof/>
        </w:rPr>
        <w:lastRenderedPageBreak/>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7093" w:rsidRDefault="002A4FCA">
      <w:pPr>
        <w:pStyle w:val="a0"/>
        <w:spacing w:before="93"/>
        <w:ind w:firstLineChars="250" w:firstLine="800"/>
      </w:pPr>
      <w:r>
        <w:rPr>
          <w:rFonts w:hAnsi="仿宋" w:cs="宋体" w:hint="eastAsia"/>
          <w:sz w:val="32"/>
          <w:szCs w:val="32"/>
        </w:rPr>
        <w:t>单位：万元</w:t>
      </w:r>
    </w:p>
    <w:p w:rsidR="00537093" w:rsidRDefault="002A4FCA">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537093" w:rsidRDefault="00537093">
      <w:pPr>
        <w:spacing w:line="600" w:lineRule="exact"/>
        <w:ind w:firstLineChars="200" w:firstLine="640"/>
        <w:rPr>
          <w:rFonts w:ascii="仿宋_GB2312" w:eastAsia="仿宋_GB2312"/>
          <w:sz w:val="32"/>
          <w:szCs w:val="32"/>
        </w:rPr>
      </w:pPr>
    </w:p>
    <w:p w:rsidR="00537093" w:rsidRDefault="002A4FCA">
      <w:pPr>
        <w:spacing w:line="600" w:lineRule="exact"/>
        <w:ind w:left="640"/>
        <w:outlineLvl w:val="1"/>
        <w:rPr>
          <w:rStyle w:val="2Char"/>
          <w:rFonts w:ascii="黑体" w:eastAsia="黑体" w:hAnsi="黑体"/>
          <w:b w:val="0"/>
        </w:rPr>
      </w:pPr>
      <w:bookmarkStart w:id="28" w:name="_Toc15377207"/>
      <w:bookmarkStart w:id="29" w:name="_Toc15396605"/>
      <w:bookmarkStart w:id="30" w:name="_Toc81920995"/>
      <w:r>
        <w:rPr>
          <w:rFonts w:ascii="黑体" w:eastAsia="黑体" w:hAnsi="黑体" w:hint="eastAsia"/>
          <w:sz w:val="32"/>
          <w:szCs w:val="32"/>
        </w:rPr>
        <w:t>三、支</w:t>
      </w:r>
      <w:r>
        <w:rPr>
          <w:rStyle w:val="2Char"/>
          <w:rFonts w:ascii="黑体" w:eastAsia="黑体" w:hAnsi="黑体" w:hint="eastAsia"/>
          <w:b w:val="0"/>
        </w:rPr>
        <w:t>出决算情况说明</w:t>
      </w:r>
      <w:bookmarkEnd w:id="28"/>
      <w:bookmarkEnd w:id="29"/>
      <w:bookmarkEnd w:id="30"/>
    </w:p>
    <w:p w:rsidR="00537093" w:rsidRDefault="002A4FC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20年本年支出合计4684.73万元，其中：基本支出2538.88万元，占54.19</w:t>
      </w:r>
      <w:r>
        <w:rPr>
          <w:rFonts w:ascii="仿宋" w:eastAsia="仿宋" w:hAnsi="仿宋"/>
          <w:sz w:val="32"/>
          <w:szCs w:val="32"/>
        </w:rPr>
        <w:t>%</w:t>
      </w:r>
      <w:r>
        <w:rPr>
          <w:rFonts w:ascii="仿宋" w:eastAsia="仿宋" w:hAnsi="仿宋" w:hint="eastAsia"/>
          <w:sz w:val="32"/>
          <w:szCs w:val="32"/>
        </w:rPr>
        <w:t>；项目支出2145.85万元，占45.81</w:t>
      </w:r>
      <w:r>
        <w:rPr>
          <w:rFonts w:ascii="仿宋" w:eastAsia="仿宋" w:hAnsi="仿宋"/>
          <w:sz w:val="32"/>
          <w:szCs w:val="32"/>
        </w:rPr>
        <w:t>%</w:t>
      </w:r>
      <w:r>
        <w:rPr>
          <w:rFonts w:ascii="仿宋" w:eastAsia="仿宋" w:hAnsi="仿宋" w:hint="eastAsia"/>
          <w:sz w:val="32"/>
          <w:szCs w:val="32"/>
        </w:rPr>
        <w:t>。</w:t>
      </w:r>
    </w:p>
    <w:p w:rsidR="00537093" w:rsidRDefault="002A4FCA">
      <w:pPr>
        <w:pStyle w:val="a0"/>
        <w:spacing w:before="93"/>
        <w:rPr>
          <w:rFonts w:hAnsi="仿宋" w:cs="宋体"/>
          <w:sz w:val="32"/>
          <w:szCs w:val="32"/>
        </w:rPr>
      </w:pPr>
      <w:r>
        <w:rPr>
          <w:rFonts w:hAnsi="仿宋" w:cs="宋体" w:hint="eastAsia"/>
          <w:noProof/>
          <w:sz w:val="32"/>
          <w:szCs w:val="32"/>
        </w:rP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7093" w:rsidRDefault="002A4FCA">
      <w:pPr>
        <w:pStyle w:val="a0"/>
        <w:spacing w:before="93"/>
        <w:ind w:firstLineChars="250" w:firstLine="800"/>
      </w:pPr>
      <w:r>
        <w:rPr>
          <w:rFonts w:hAnsi="仿宋" w:cs="宋体" w:hint="eastAsia"/>
          <w:sz w:val="32"/>
          <w:szCs w:val="32"/>
        </w:rPr>
        <w:lastRenderedPageBreak/>
        <w:t>单位：万元</w:t>
      </w:r>
    </w:p>
    <w:p w:rsidR="00537093" w:rsidRDefault="002A4FCA">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537093" w:rsidRDefault="00537093">
      <w:pPr>
        <w:spacing w:line="600" w:lineRule="exact"/>
        <w:ind w:firstLineChars="200" w:firstLine="640"/>
        <w:rPr>
          <w:rFonts w:ascii="仿宋_GB2312" w:eastAsia="仿宋_GB2312"/>
          <w:sz w:val="32"/>
          <w:szCs w:val="32"/>
        </w:rPr>
      </w:pPr>
    </w:p>
    <w:p w:rsidR="00537093" w:rsidRDefault="002A4FCA">
      <w:pPr>
        <w:spacing w:line="600" w:lineRule="exact"/>
        <w:ind w:left="640"/>
        <w:outlineLvl w:val="1"/>
        <w:rPr>
          <w:rStyle w:val="2Char"/>
          <w:rFonts w:ascii="黑体" w:eastAsia="黑体" w:hAnsi="黑体"/>
          <w:b w:val="0"/>
        </w:rPr>
      </w:pPr>
      <w:bookmarkStart w:id="31" w:name="_Toc15396606"/>
      <w:bookmarkStart w:id="32" w:name="_Toc15377208"/>
      <w:bookmarkStart w:id="33" w:name="_Toc8192099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1"/>
      <w:bookmarkEnd w:id="32"/>
      <w:bookmarkEnd w:id="33"/>
    </w:p>
    <w:p w:rsidR="00537093" w:rsidRDefault="002A4FC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20年财政拨款收、支总计4684.73万元。与</w:t>
      </w:r>
      <w:r>
        <w:rPr>
          <w:rFonts w:ascii="仿宋" w:eastAsia="仿宋" w:hAnsi="仿宋"/>
          <w:sz w:val="32"/>
          <w:szCs w:val="32"/>
        </w:rPr>
        <w:t>201</w:t>
      </w:r>
      <w:r>
        <w:rPr>
          <w:rFonts w:ascii="仿宋" w:eastAsia="仿宋" w:hAnsi="仿宋" w:hint="eastAsia"/>
          <w:sz w:val="32"/>
          <w:szCs w:val="32"/>
        </w:rPr>
        <w:t>9年相比，财政拨款收、支总计各减少91.48万元，下降1.92</w:t>
      </w:r>
      <w:r>
        <w:rPr>
          <w:rFonts w:ascii="仿宋" w:eastAsia="仿宋" w:hAnsi="仿宋"/>
          <w:sz w:val="32"/>
          <w:szCs w:val="32"/>
        </w:rPr>
        <w:t>%</w:t>
      </w:r>
      <w:r>
        <w:rPr>
          <w:rFonts w:ascii="仿宋" w:eastAsia="仿宋" w:hAnsi="仿宋" w:hint="eastAsia"/>
          <w:sz w:val="32"/>
          <w:szCs w:val="32"/>
        </w:rPr>
        <w:t>。主要变动原因是厉行节约，压减经费。</w:t>
      </w:r>
    </w:p>
    <w:p w:rsidR="00537093" w:rsidRDefault="002A4FCA">
      <w:pPr>
        <w:pStyle w:val="a0"/>
        <w:spacing w:before="93"/>
      </w:pPr>
      <w:r>
        <w:rPr>
          <w:rFonts w:hAnsi="仿宋" w:cs="宋体"/>
          <w:noProof/>
          <w:sz w:val="32"/>
          <w:szCs w:val="32"/>
        </w:rPr>
        <w:drawing>
          <wp:inline distT="0" distB="0" distL="0" distR="0">
            <wp:extent cx="5133975" cy="2585085"/>
            <wp:effectExtent l="0" t="0" r="0" b="571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7093" w:rsidRDefault="002A4FCA">
      <w:pPr>
        <w:pStyle w:val="a0"/>
        <w:spacing w:before="93"/>
        <w:ind w:firstLineChars="250" w:firstLine="800"/>
      </w:pPr>
      <w:r>
        <w:rPr>
          <w:rFonts w:hAnsi="仿宋" w:cs="宋体" w:hint="eastAsia"/>
          <w:sz w:val="32"/>
          <w:szCs w:val="32"/>
        </w:rPr>
        <w:t>单位：万元</w:t>
      </w:r>
    </w:p>
    <w:p w:rsidR="00537093" w:rsidRDefault="002A4FCA">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537093" w:rsidRDefault="00537093">
      <w:pPr>
        <w:spacing w:line="600" w:lineRule="exact"/>
        <w:ind w:firstLine="640"/>
        <w:rPr>
          <w:rFonts w:ascii="仿宋" w:eastAsia="仿宋" w:hAnsi="仿宋"/>
          <w:b/>
          <w:sz w:val="32"/>
          <w:szCs w:val="32"/>
        </w:rPr>
      </w:pPr>
    </w:p>
    <w:p w:rsidR="00537093" w:rsidRDefault="002A4FCA">
      <w:pPr>
        <w:spacing w:line="600" w:lineRule="exact"/>
        <w:ind w:firstLineChars="200" w:firstLine="640"/>
        <w:outlineLvl w:val="1"/>
        <w:rPr>
          <w:rStyle w:val="2Char"/>
          <w:rFonts w:ascii="黑体" w:eastAsia="黑体" w:hAnsi="黑体"/>
          <w:b w:val="0"/>
        </w:rPr>
      </w:pPr>
      <w:bookmarkStart w:id="34" w:name="_Toc81920997"/>
      <w:bookmarkStart w:id="35" w:name="_Toc15377209"/>
      <w:bookmarkStart w:id="36"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4"/>
      <w:bookmarkEnd w:id="35"/>
      <w:bookmarkEnd w:id="36"/>
    </w:p>
    <w:p w:rsidR="00537093" w:rsidRDefault="002A4FCA">
      <w:pPr>
        <w:spacing w:line="600" w:lineRule="exact"/>
        <w:ind w:firstLineChars="200" w:firstLine="643"/>
        <w:outlineLvl w:val="2"/>
        <w:rPr>
          <w:rFonts w:ascii="仿宋" w:eastAsia="仿宋" w:hAnsi="仿宋"/>
          <w:b/>
          <w:sz w:val="32"/>
          <w:szCs w:val="32"/>
        </w:rPr>
      </w:pPr>
      <w:bookmarkStart w:id="37" w:name="_Toc81920998"/>
      <w:bookmarkStart w:id="38" w:name="_Toc15377210"/>
      <w:bookmarkStart w:id="39" w:name="_Toc81920578"/>
      <w:r>
        <w:rPr>
          <w:rFonts w:ascii="仿宋" w:eastAsia="仿宋" w:hAnsi="仿宋" w:hint="eastAsia"/>
          <w:b/>
          <w:sz w:val="32"/>
          <w:szCs w:val="32"/>
        </w:rPr>
        <w:t>（一）一般公共预算财政拨款支出决算总体情况</w:t>
      </w:r>
      <w:bookmarkEnd w:id="37"/>
      <w:bookmarkEnd w:id="38"/>
      <w:bookmarkEnd w:id="39"/>
    </w:p>
    <w:p w:rsidR="00537093" w:rsidRDefault="002A4FC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20年一般公共预算财政拨款支出4684.73万元，占本年支出合计的100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9年相比，一般公共预算财政拨款减少91.48万元，下降1.92</w:t>
      </w:r>
      <w:r>
        <w:rPr>
          <w:rFonts w:ascii="仿宋" w:eastAsia="仿宋" w:hAnsi="仿宋"/>
          <w:sz w:val="32"/>
          <w:szCs w:val="32"/>
        </w:rPr>
        <w:t>%</w:t>
      </w:r>
      <w:r>
        <w:rPr>
          <w:rFonts w:ascii="仿宋" w:eastAsia="仿宋" w:hAnsi="仿宋" w:hint="eastAsia"/>
          <w:sz w:val="32"/>
          <w:szCs w:val="32"/>
        </w:rPr>
        <w:t>。主要变动原因是厉行节约，</w:t>
      </w:r>
      <w:r>
        <w:rPr>
          <w:rFonts w:ascii="仿宋" w:eastAsia="仿宋" w:hAnsi="仿宋" w:hint="eastAsia"/>
          <w:sz w:val="32"/>
          <w:szCs w:val="32"/>
        </w:rPr>
        <w:lastRenderedPageBreak/>
        <w:t>压减经费。</w:t>
      </w:r>
    </w:p>
    <w:p w:rsidR="00537093" w:rsidRDefault="002A4FCA">
      <w:pPr>
        <w:pStyle w:val="a0"/>
        <w:spacing w:before="93"/>
      </w:pPr>
      <w:r>
        <w:rPr>
          <w:noProof/>
          <w:sz w:val="32"/>
          <w:szCs w:val="32"/>
        </w:rPr>
        <w:drawing>
          <wp:inline distT="0" distB="0" distL="0" distR="0">
            <wp:extent cx="5238750" cy="2914650"/>
            <wp:effectExtent l="0" t="0" r="0" b="0"/>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7093" w:rsidRDefault="002A4FCA">
      <w:pPr>
        <w:pStyle w:val="a0"/>
        <w:spacing w:before="93"/>
        <w:ind w:firstLineChars="250" w:firstLine="800"/>
      </w:pPr>
      <w:r>
        <w:rPr>
          <w:rFonts w:hAnsi="仿宋" w:cs="宋体" w:hint="eastAsia"/>
          <w:sz w:val="32"/>
          <w:szCs w:val="32"/>
        </w:rPr>
        <w:t>单位：万元</w:t>
      </w:r>
    </w:p>
    <w:p w:rsidR="00537093" w:rsidRDefault="002A4FCA">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537093" w:rsidRDefault="00537093">
      <w:pPr>
        <w:spacing w:line="600" w:lineRule="exact"/>
        <w:ind w:firstLineChars="200" w:firstLine="640"/>
        <w:rPr>
          <w:rFonts w:ascii="仿宋" w:eastAsia="仿宋" w:hAnsi="仿宋"/>
          <w:sz w:val="32"/>
          <w:szCs w:val="32"/>
        </w:rPr>
      </w:pPr>
    </w:p>
    <w:p w:rsidR="00537093" w:rsidRDefault="002A4FCA">
      <w:pPr>
        <w:spacing w:line="600" w:lineRule="exact"/>
        <w:ind w:firstLineChars="200" w:firstLine="643"/>
        <w:outlineLvl w:val="2"/>
        <w:rPr>
          <w:rFonts w:ascii="仿宋" w:eastAsia="仿宋" w:hAnsi="仿宋"/>
          <w:b/>
          <w:sz w:val="32"/>
          <w:szCs w:val="32"/>
        </w:rPr>
      </w:pPr>
      <w:bookmarkStart w:id="40" w:name="_Toc15377211"/>
      <w:bookmarkStart w:id="41" w:name="_Toc81920579"/>
      <w:bookmarkStart w:id="42" w:name="_Toc81920999"/>
      <w:r>
        <w:rPr>
          <w:rFonts w:ascii="仿宋" w:eastAsia="仿宋" w:hAnsi="仿宋" w:hint="eastAsia"/>
          <w:b/>
          <w:sz w:val="32"/>
          <w:szCs w:val="32"/>
        </w:rPr>
        <w:t>（二）一般公共预算财政拨款支出决算结构情况</w:t>
      </w:r>
      <w:bookmarkEnd w:id="40"/>
      <w:bookmarkEnd w:id="41"/>
      <w:bookmarkEnd w:id="42"/>
    </w:p>
    <w:p w:rsidR="00537093" w:rsidRDefault="002A4FC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20年一般公共预算财政拨款支出4684.73万元，主要用于以下方面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支出74.01万元，占1.58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公共安全支出（类）</w:t>
      </w:r>
      <w:r>
        <w:rPr>
          <w:rFonts w:ascii="仿宋" w:eastAsia="仿宋" w:hAnsi="仿宋" w:hint="eastAsia"/>
          <w:sz w:val="32"/>
          <w:szCs w:val="32"/>
        </w:rPr>
        <w:t>支出4035.85万元，占比86.15%；</w:t>
      </w:r>
      <w:r>
        <w:rPr>
          <w:rFonts w:ascii="仿宋" w:eastAsia="仿宋" w:hAnsi="仿宋" w:hint="eastAsia"/>
          <w:b/>
          <w:sz w:val="32"/>
          <w:szCs w:val="32"/>
        </w:rPr>
        <w:t>社会保障和就业（类）</w:t>
      </w:r>
      <w:r>
        <w:rPr>
          <w:rFonts w:ascii="仿宋" w:eastAsia="仿宋" w:hAnsi="仿宋" w:hint="eastAsia"/>
          <w:sz w:val="32"/>
          <w:szCs w:val="32"/>
        </w:rPr>
        <w:t>支出294.9万元，占6.29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B36B8D">
        <w:rPr>
          <w:rFonts w:ascii="仿宋" w:eastAsia="仿宋" w:hAnsi="仿宋" w:hint="eastAsia"/>
          <w:b/>
          <w:bCs/>
          <w:sz w:val="32"/>
          <w:szCs w:val="32"/>
        </w:rPr>
        <w:t>（类）</w:t>
      </w:r>
      <w:r w:rsidR="00B36B8D" w:rsidRPr="00B36B8D">
        <w:rPr>
          <w:rFonts w:ascii="仿宋" w:eastAsia="仿宋" w:hAnsi="仿宋" w:hint="eastAsia"/>
          <w:sz w:val="32"/>
          <w:szCs w:val="32"/>
        </w:rPr>
        <w:t>支出</w:t>
      </w:r>
      <w:r>
        <w:rPr>
          <w:rFonts w:ascii="仿宋" w:eastAsia="仿宋" w:hAnsi="仿宋" w:hint="eastAsia"/>
          <w:sz w:val="32"/>
          <w:szCs w:val="32"/>
        </w:rPr>
        <w:t>116.61万元，占2.49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住房保障支出（类）</w:t>
      </w:r>
      <w:r>
        <w:rPr>
          <w:rFonts w:ascii="仿宋" w:eastAsia="仿宋" w:hAnsi="仿宋" w:hint="eastAsia"/>
          <w:sz w:val="32"/>
          <w:szCs w:val="32"/>
        </w:rPr>
        <w:t>支出155.36万元，占3.32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灾害防治及应急管理支出（类）</w:t>
      </w:r>
      <w:r>
        <w:rPr>
          <w:rFonts w:ascii="仿宋" w:eastAsia="仿宋" w:hAnsi="仿宋" w:hint="eastAsia"/>
          <w:sz w:val="32"/>
          <w:szCs w:val="32"/>
        </w:rPr>
        <w:t>支出8万元，占比0.17%。</w:t>
      </w:r>
    </w:p>
    <w:p w:rsidR="00537093" w:rsidRDefault="002A4FCA">
      <w:pPr>
        <w:pStyle w:val="a0"/>
        <w:spacing w:before="93"/>
      </w:pPr>
      <w:r>
        <w:rPr>
          <w:rStyle w:val="Char0"/>
          <w:rFonts w:hint="eastAsia"/>
          <w:bCs/>
          <w:noProof/>
        </w:rPr>
        <w:lastRenderedPageBreak/>
        <w:drawing>
          <wp:inline distT="0" distB="0" distL="0" distR="0">
            <wp:extent cx="5274310" cy="3025140"/>
            <wp:effectExtent l="0" t="0" r="21590" b="228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7093" w:rsidRDefault="002A4FCA">
      <w:pPr>
        <w:pStyle w:val="a0"/>
        <w:spacing w:before="93"/>
        <w:ind w:firstLineChars="250" w:firstLine="800"/>
      </w:pPr>
      <w:r>
        <w:rPr>
          <w:rFonts w:hAnsi="仿宋" w:cs="宋体" w:hint="eastAsia"/>
          <w:sz w:val="32"/>
          <w:szCs w:val="32"/>
        </w:rPr>
        <w:t>单位：万元</w:t>
      </w:r>
    </w:p>
    <w:p w:rsidR="00537093" w:rsidRDefault="002A4FCA">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537093" w:rsidRDefault="00537093">
      <w:pPr>
        <w:spacing w:line="600" w:lineRule="exact"/>
        <w:ind w:firstLineChars="200" w:firstLine="640"/>
        <w:rPr>
          <w:rFonts w:ascii="仿宋" w:eastAsia="仿宋" w:hAnsi="仿宋"/>
          <w:sz w:val="32"/>
          <w:szCs w:val="32"/>
        </w:rPr>
      </w:pPr>
    </w:p>
    <w:p w:rsidR="00537093" w:rsidRDefault="002A4FCA">
      <w:pPr>
        <w:spacing w:line="600" w:lineRule="exact"/>
        <w:ind w:firstLineChars="200" w:firstLine="643"/>
        <w:outlineLvl w:val="2"/>
        <w:rPr>
          <w:rFonts w:ascii="仿宋" w:eastAsia="仿宋" w:hAnsi="仿宋"/>
          <w:b/>
          <w:sz w:val="32"/>
          <w:szCs w:val="32"/>
        </w:rPr>
      </w:pPr>
      <w:bookmarkStart w:id="43" w:name="_Toc81921000"/>
      <w:bookmarkStart w:id="44" w:name="_Toc81920580"/>
      <w:bookmarkStart w:id="45" w:name="_Toc15377212"/>
      <w:r>
        <w:rPr>
          <w:rFonts w:ascii="仿宋" w:eastAsia="仿宋" w:hAnsi="仿宋" w:hint="eastAsia"/>
          <w:b/>
          <w:sz w:val="32"/>
          <w:szCs w:val="32"/>
        </w:rPr>
        <w:t>（三）一般公共预算财政拨款支出决算具体情况</w:t>
      </w:r>
      <w:bookmarkEnd w:id="43"/>
      <w:bookmarkEnd w:id="44"/>
      <w:bookmarkEnd w:id="45"/>
    </w:p>
    <w:p w:rsidR="00537093" w:rsidRDefault="002A4FCA">
      <w:pPr>
        <w:spacing w:line="600" w:lineRule="exact"/>
        <w:ind w:firstLineChars="200" w:firstLine="643"/>
        <w:rPr>
          <w:rFonts w:ascii="仿宋" w:eastAsia="仿宋" w:hAnsi="仿宋"/>
          <w:sz w:val="32"/>
          <w:szCs w:val="32"/>
        </w:rPr>
      </w:pPr>
      <w:bookmarkStart w:id="46" w:name="_Toc15377213"/>
      <w:bookmarkStart w:id="47" w:name="_Toc15378460"/>
      <w:bookmarkStart w:id="48" w:name="_Toc15377444"/>
      <w:r>
        <w:rPr>
          <w:rFonts w:ascii="仿宋" w:eastAsia="仿宋" w:hAnsi="仿宋" w:hint="eastAsia"/>
          <w:b/>
          <w:sz w:val="32"/>
          <w:szCs w:val="32"/>
        </w:rPr>
        <w:t>2020年一般公共预算支出决算数为4684.73</w:t>
      </w:r>
      <w:r>
        <w:rPr>
          <w:rFonts w:ascii="仿宋" w:eastAsia="仿宋" w:hAnsi="仿宋" w:hint="eastAsia"/>
          <w:sz w:val="32"/>
          <w:szCs w:val="32"/>
        </w:rPr>
        <w:t>，</w:t>
      </w:r>
      <w:r>
        <w:rPr>
          <w:rStyle w:val="a7"/>
          <w:rFonts w:ascii="仿宋" w:eastAsia="仿宋" w:hAnsi="仿宋" w:hint="eastAsia"/>
          <w:bCs/>
          <w:sz w:val="32"/>
          <w:szCs w:val="32"/>
        </w:rPr>
        <w:t>完成预算85.41</w:t>
      </w:r>
      <w:r>
        <w:rPr>
          <w:rStyle w:val="a7"/>
          <w:rFonts w:ascii="仿宋" w:eastAsia="仿宋" w:hAnsi="仿宋"/>
          <w:bCs/>
          <w:sz w:val="32"/>
          <w:szCs w:val="32"/>
        </w:rPr>
        <w:t>%</w:t>
      </w:r>
      <w:r>
        <w:rPr>
          <w:rStyle w:val="a7"/>
          <w:rFonts w:ascii="仿宋" w:eastAsia="仿宋" w:hAnsi="仿宋" w:hint="eastAsia"/>
          <w:bCs/>
          <w:sz w:val="32"/>
          <w:szCs w:val="32"/>
        </w:rPr>
        <w:t>。其中：</w:t>
      </w:r>
      <w:bookmarkEnd w:id="46"/>
      <w:bookmarkEnd w:id="47"/>
      <w:bookmarkEnd w:id="48"/>
    </w:p>
    <w:p w:rsidR="00537093" w:rsidRDefault="002A4FCA">
      <w:pPr>
        <w:spacing w:line="600" w:lineRule="exact"/>
        <w:ind w:firstLineChars="200" w:firstLine="643"/>
        <w:rPr>
          <w:rStyle w:val="a7"/>
          <w:rFonts w:ascii="仿宋_GB2312" w:eastAsia="仿宋_GB2312" w:hAnsi="仿宋"/>
          <w:b w:val="0"/>
          <w:bCs/>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一般公共服务（类）政府办公厅（室）及相关机构事务（款）其他政府办公厅（室）及相关机构事务支出（项）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支出决算为74.01万元，完成预算41.12</w:t>
      </w:r>
      <w:r>
        <w:rPr>
          <w:rStyle w:val="a7"/>
          <w:rFonts w:ascii="仿宋" w:eastAsia="仿宋" w:hAnsi="仿宋"/>
          <w:b w:val="0"/>
          <w:bCs/>
          <w:sz w:val="32"/>
          <w:szCs w:val="32"/>
        </w:rPr>
        <w:t>%</w:t>
      </w:r>
      <w:r>
        <w:rPr>
          <w:rStyle w:val="a7"/>
          <w:rFonts w:ascii="仿宋" w:eastAsia="仿宋" w:hAnsi="仿宋" w:hint="eastAsia"/>
          <w:b w:val="0"/>
          <w:bCs/>
          <w:sz w:val="32"/>
          <w:szCs w:val="32"/>
        </w:rPr>
        <w:t>，</w:t>
      </w:r>
      <w:r>
        <w:rPr>
          <w:rStyle w:val="a7"/>
          <w:rFonts w:ascii="仿宋_GB2312" w:eastAsia="仿宋_GB2312" w:hAnsi="仿宋" w:hint="eastAsia"/>
          <w:b w:val="0"/>
          <w:bCs/>
          <w:sz w:val="32"/>
          <w:szCs w:val="32"/>
        </w:rPr>
        <w:t>决算数小于预算数的主要原因是电梯整体更换项目因疫情原因未能实施。</w:t>
      </w:r>
    </w:p>
    <w:p w:rsidR="00537093" w:rsidRDefault="002A4FCA">
      <w:pPr>
        <w:spacing w:line="600" w:lineRule="exact"/>
        <w:ind w:firstLineChars="200" w:firstLine="643"/>
        <w:rPr>
          <w:rFonts w:ascii="仿宋_GB2312" w:eastAsia="仿宋_GB2312" w:hAnsi="仿宋"/>
          <w:b/>
          <w:sz w:val="32"/>
          <w:szCs w:val="32"/>
        </w:rPr>
      </w:pPr>
      <w:r>
        <w:rPr>
          <w:rStyle w:val="a7"/>
          <w:rFonts w:ascii="仿宋" w:eastAsia="仿宋" w:hAnsi="仿宋"/>
          <w:bCs/>
          <w:sz w:val="32"/>
          <w:szCs w:val="32"/>
        </w:rPr>
        <w:t>2</w:t>
      </w:r>
      <w:r>
        <w:rPr>
          <w:rStyle w:val="a7"/>
          <w:rFonts w:ascii="仿宋" w:eastAsia="仿宋" w:hAnsi="仿宋" w:hint="eastAsia"/>
          <w:bCs/>
          <w:sz w:val="32"/>
          <w:szCs w:val="32"/>
        </w:rPr>
        <w:t>.</w:t>
      </w:r>
      <w:r>
        <w:rPr>
          <w:rFonts w:ascii="仿宋" w:eastAsia="仿宋" w:hAnsi="仿宋" w:hint="eastAsia"/>
          <w:b/>
          <w:sz w:val="32"/>
          <w:szCs w:val="32"/>
        </w:rPr>
        <w:t>公共安全支出</w:t>
      </w:r>
      <w:r>
        <w:rPr>
          <w:rStyle w:val="a7"/>
          <w:rFonts w:ascii="仿宋" w:eastAsia="仿宋" w:hAnsi="仿宋" w:hint="eastAsia"/>
          <w:bCs/>
          <w:sz w:val="32"/>
          <w:szCs w:val="32"/>
        </w:rPr>
        <w:t>（类）公安（款）行政运行（项）：</w:t>
      </w:r>
      <w:r>
        <w:rPr>
          <w:rStyle w:val="a7"/>
          <w:rFonts w:ascii="仿宋" w:eastAsia="仿宋" w:hAnsi="仿宋" w:hint="eastAsia"/>
          <w:b w:val="0"/>
          <w:bCs/>
          <w:sz w:val="32"/>
          <w:szCs w:val="32"/>
        </w:rPr>
        <w:t>支出决算为1972.01万元，完成预算94.82</w:t>
      </w:r>
      <w:r>
        <w:rPr>
          <w:rStyle w:val="a7"/>
          <w:rFonts w:ascii="仿宋" w:eastAsia="仿宋" w:hAnsi="仿宋"/>
          <w:b w:val="0"/>
          <w:bCs/>
          <w:sz w:val="32"/>
          <w:szCs w:val="32"/>
        </w:rPr>
        <w:t>%</w:t>
      </w:r>
      <w:r>
        <w:rPr>
          <w:rStyle w:val="a7"/>
          <w:rFonts w:ascii="仿宋" w:eastAsia="仿宋" w:hAnsi="仿宋" w:hint="eastAsia"/>
          <w:b w:val="0"/>
          <w:bCs/>
          <w:sz w:val="32"/>
          <w:szCs w:val="32"/>
        </w:rPr>
        <w:t>，</w:t>
      </w:r>
      <w:r>
        <w:rPr>
          <w:rStyle w:val="a7"/>
          <w:rFonts w:ascii="仿宋_GB2312" w:eastAsia="仿宋_GB2312" w:hAnsi="仿宋" w:hint="eastAsia"/>
          <w:b w:val="0"/>
          <w:bCs/>
          <w:sz w:val="32"/>
          <w:szCs w:val="32"/>
        </w:rPr>
        <w:t>决算数小于预算数的主要原因是厉行节约和疫情原因，进一步压缩“三公”经费，减少会议和培训。</w:t>
      </w:r>
    </w:p>
    <w:p w:rsidR="00537093" w:rsidRDefault="002A4FCA">
      <w:pPr>
        <w:spacing w:line="600" w:lineRule="exact"/>
        <w:ind w:firstLineChars="200" w:firstLine="643"/>
        <w:rPr>
          <w:rFonts w:ascii="仿宋_GB2312" w:eastAsia="仿宋_GB2312" w:hAnsi="仿宋"/>
          <w:b/>
          <w:sz w:val="32"/>
          <w:szCs w:val="32"/>
        </w:rPr>
      </w:pPr>
      <w:r>
        <w:rPr>
          <w:rStyle w:val="a7"/>
          <w:rFonts w:ascii="仿宋" w:eastAsia="仿宋" w:hAnsi="仿宋"/>
          <w:bCs/>
          <w:sz w:val="32"/>
          <w:szCs w:val="32"/>
        </w:rPr>
        <w:lastRenderedPageBreak/>
        <w:t>3</w:t>
      </w:r>
      <w:r>
        <w:rPr>
          <w:rStyle w:val="a7"/>
          <w:rFonts w:ascii="仿宋" w:eastAsia="仿宋" w:hAnsi="仿宋" w:hint="eastAsia"/>
          <w:bCs/>
          <w:sz w:val="32"/>
          <w:szCs w:val="32"/>
        </w:rPr>
        <w:t>.</w:t>
      </w:r>
      <w:r>
        <w:rPr>
          <w:rFonts w:ascii="仿宋" w:eastAsia="仿宋" w:hAnsi="仿宋" w:hint="eastAsia"/>
          <w:b/>
          <w:sz w:val="32"/>
          <w:szCs w:val="32"/>
        </w:rPr>
        <w:t>公共安全支出</w:t>
      </w:r>
      <w:r>
        <w:rPr>
          <w:rStyle w:val="a7"/>
          <w:rFonts w:ascii="仿宋" w:eastAsia="仿宋" w:hAnsi="仿宋" w:hint="eastAsia"/>
          <w:bCs/>
          <w:sz w:val="32"/>
          <w:szCs w:val="32"/>
        </w:rPr>
        <w:t>（类）公安（款）一般行政管理事务（项）</w:t>
      </w:r>
      <w:r>
        <w:rPr>
          <w:rStyle w:val="a7"/>
          <w:rFonts w:ascii="仿宋" w:eastAsia="仿宋" w:hAnsi="仿宋"/>
          <w:bCs/>
          <w:sz w:val="32"/>
          <w:szCs w:val="32"/>
        </w:rPr>
        <w:t>:</w:t>
      </w:r>
      <w:r>
        <w:rPr>
          <w:rStyle w:val="a7"/>
          <w:rFonts w:ascii="仿宋_GB2312" w:eastAsia="仿宋_GB2312" w:hAnsi="仿宋" w:hint="eastAsia"/>
          <w:b w:val="0"/>
          <w:bCs/>
          <w:sz w:val="32"/>
          <w:szCs w:val="32"/>
        </w:rPr>
        <w:t>支出决算为2061.92万元，完成预算79.12%，决算数小于预算数的主要原因是由于疫情，项目进度受到影响。</w:t>
      </w:r>
    </w:p>
    <w:p w:rsidR="00537093" w:rsidRDefault="002A4FCA">
      <w:pPr>
        <w:spacing w:line="600" w:lineRule="exact"/>
        <w:ind w:firstLineChars="200" w:firstLine="643"/>
        <w:rPr>
          <w:rStyle w:val="a7"/>
          <w:rFonts w:ascii="仿宋_GB2312" w:eastAsia="仿宋_GB2312" w:hAnsi="仿宋"/>
          <w:b w:val="0"/>
          <w:bCs/>
          <w:sz w:val="32"/>
          <w:szCs w:val="32"/>
        </w:rPr>
      </w:pPr>
      <w:r>
        <w:rPr>
          <w:rStyle w:val="a7"/>
          <w:rFonts w:ascii="仿宋" w:eastAsia="仿宋" w:hAnsi="仿宋" w:hint="eastAsia"/>
          <w:bCs/>
          <w:sz w:val="32"/>
          <w:szCs w:val="32"/>
        </w:rPr>
        <w:t>4.</w:t>
      </w:r>
      <w:r>
        <w:rPr>
          <w:rFonts w:ascii="仿宋" w:eastAsia="仿宋" w:hAnsi="仿宋" w:hint="eastAsia"/>
          <w:b/>
          <w:sz w:val="32"/>
          <w:szCs w:val="32"/>
        </w:rPr>
        <w:t>公共安全支出</w:t>
      </w:r>
      <w:r>
        <w:rPr>
          <w:rStyle w:val="a7"/>
          <w:rFonts w:ascii="仿宋" w:eastAsia="仿宋" w:hAnsi="仿宋" w:hint="eastAsia"/>
          <w:bCs/>
          <w:sz w:val="32"/>
          <w:szCs w:val="32"/>
        </w:rPr>
        <w:t>（类）公安（款）执法办案（项）</w:t>
      </w:r>
      <w:r>
        <w:rPr>
          <w:rStyle w:val="a7"/>
          <w:rFonts w:ascii="仿宋" w:eastAsia="仿宋" w:hAnsi="仿宋"/>
          <w:bCs/>
          <w:sz w:val="32"/>
          <w:szCs w:val="32"/>
        </w:rPr>
        <w:t>:</w:t>
      </w:r>
      <w:r>
        <w:rPr>
          <w:rStyle w:val="a7"/>
          <w:rFonts w:ascii="仿宋" w:eastAsia="仿宋" w:hAnsi="仿宋" w:hint="eastAsia"/>
          <w:b w:val="0"/>
          <w:bCs/>
          <w:sz w:val="32"/>
          <w:szCs w:val="32"/>
        </w:rPr>
        <w:t xml:space="preserve"> 支出决算为1.92万元，完成预算96</w:t>
      </w:r>
      <w:r>
        <w:rPr>
          <w:rStyle w:val="a7"/>
          <w:rFonts w:ascii="仿宋" w:eastAsia="仿宋" w:hAnsi="仿宋"/>
          <w:b w:val="0"/>
          <w:bCs/>
          <w:sz w:val="32"/>
          <w:szCs w:val="32"/>
        </w:rPr>
        <w:t>%</w:t>
      </w:r>
      <w:r>
        <w:rPr>
          <w:rStyle w:val="a7"/>
          <w:rFonts w:ascii="仿宋" w:eastAsia="仿宋" w:hAnsi="仿宋" w:hint="eastAsia"/>
          <w:b w:val="0"/>
          <w:bCs/>
          <w:sz w:val="32"/>
          <w:szCs w:val="32"/>
        </w:rPr>
        <w:t>，</w:t>
      </w:r>
      <w:r>
        <w:rPr>
          <w:rStyle w:val="a7"/>
          <w:rFonts w:ascii="仿宋_GB2312" w:eastAsia="仿宋_GB2312" w:hAnsi="仿宋" w:hint="eastAsia"/>
          <w:b w:val="0"/>
          <w:bCs/>
          <w:sz w:val="32"/>
          <w:szCs w:val="32"/>
        </w:rPr>
        <w:t>决算数小于预算数的主要原因是事故管</w:t>
      </w:r>
      <w:proofErr w:type="gramStart"/>
      <w:r>
        <w:rPr>
          <w:rStyle w:val="a7"/>
          <w:rFonts w:ascii="仿宋_GB2312" w:eastAsia="仿宋_GB2312" w:hAnsi="仿宋" w:hint="eastAsia"/>
          <w:b w:val="0"/>
          <w:bCs/>
          <w:sz w:val="32"/>
          <w:szCs w:val="32"/>
        </w:rPr>
        <w:t>控效果</w:t>
      </w:r>
      <w:proofErr w:type="gramEnd"/>
      <w:r>
        <w:rPr>
          <w:rStyle w:val="a7"/>
          <w:rFonts w:ascii="仿宋_GB2312" w:eastAsia="仿宋_GB2312" w:hAnsi="仿宋" w:hint="eastAsia"/>
          <w:b w:val="0"/>
          <w:bCs/>
          <w:sz w:val="32"/>
          <w:szCs w:val="32"/>
        </w:rPr>
        <w:t>提升，事故处理相应经费减少。</w:t>
      </w:r>
    </w:p>
    <w:p w:rsidR="00537093" w:rsidRDefault="002A4FCA">
      <w:pPr>
        <w:spacing w:line="600" w:lineRule="exact"/>
        <w:ind w:firstLineChars="200" w:firstLine="420"/>
        <w:rPr>
          <w:rStyle w:val="a7"/>
          <w:rFonts w:ascii="仿宋_GB2312" w:eastAsia="仿宋_GB2312" w:hAnsi="仿宋"/>
          <w:sz w:val="32"/>
          <w:szCs w:val="32"/>
        </w:rPr>
      </w:pPr>
      <w:r>
        <w:rPr>
          <w:rFonts w:hint="eastAsia"/>
        </w:rPr>
        <w:t xml:space="preserve">  </w:t>
      </w:r>
      <w:r>
        <w:rPr>
          <w:rStyle w:val="a7"/>
          <w:rFonts w:ascii="仿宋" w:eastAsia="仿宋" w:hAnsi="仿宋" w:hint="eastAsia"/>
          <w:bCs/>
          <w:sz w:val="32"/>
          <w:szCs w:val="32"/>
        </w:rPr>
        <w:t>5.教育支出（类）进修及培训（款）培训支出（项）：</w:t>
      </w:r>
      <w:r>
        <w:rPr>
          <w:rStyle w:val="a7"/>
          <w:rFonts w:ascii="仿宋_GB2312" w:eastAsia="仿宋_GB2312" w:hAnsi="仿宋" w:hint="eastAsia"/>
          <w:b w:val="0"/>
          <w:bCs/>
          <w:sz w:val="32"/>
          <w:szCs w:val="32"/>
        </w:rPr>
        <w:t>支出决算为0万元，完成预算0%，决算数小于预算数的主要原因是因疫情原因，取消相关培训计划。</w:t>
      </w:r>
    </w:p>
    <w:p w:rsidR="00537093" w:rsidRDefault="002A4FCA">
      <w:pPr>
        <w:spacing w:line="600" w:lineRule="exact"/>
        <w:ind w:firstLineChars="200" w:firstLine="643"/>
        <w:rPr>
          <w:rStyle w:val="a7"/>
          <w:rFonts w:ascii="仿宋_GB2312" w:eastAsia="仿宋_GB2312" w:hAnsi="仿宋"/>
          <w:b w:val="0"/>
          <w:bCs/>
          <w:sz w:val="32"/>
          <w:szCs w:val="32"/>
        </w:rPr>
      </w:pPr>
      <w:r>
        <w:rPr>
          <w:rStyle w:val="a7"/>
          <w:rFonts w:ascii="仿宋" w:eastAsia="仿宋" w:hAnsi="仿宋" w:hint="eastAsia"/>
          <w:bCs/>
          <w:sz w:val="32"/>
          <w:szCs w:val="32"/>
        </w:rPr>
        <w:t>6.社会保障和就业支出（类）行政事业单位养老支出（款）行政单位离退休（项）：</w:t>
      </w:r>
      <w:r>
        <w:rPr>
          <w:rStyle w:val="a7"/>
          <w:rFonts w:ascii="仿宋_GB2312" w:eastAsia="仿宋_GB2312" w:hAnsi="仿宋" w:hint="eastAsia"/>
          <w:b w:val="0"/>
          <w:bCs/>
          <w:sz w:val="32"/>
          <w:szCs w:val="32"/>
        </w:rPr>
        <w:t>支出决算为149.74万元，完成预算98.21%，决算数小于预算数的主要原因是本年有退休人员去世，相应退休支出减少。</w:t>
      </w:r>
    </w:p>
    <w:p w:rsidR="00537093" w:rsidRDefault="002A4FCA">
      <w:pPr>
        <w:spacing w:line="600" w:lineRule="exact"/>
        <w:ind w:firstLineChars="200" w:firstLine="643"/>
        <w:rPr>
          <w:rFonts w:ascii="仿宋_GB2312" w:eastAsia="仿宋_GB2312" w:hAnsi="仿宋"/>
          <w:b/>
          <w:sz w:val="32"/>
          <w:szCs w:val="32"/>
        </w:rPr>
      </w:pPr>
      <w:r>
        <w:rPr>
          <w:rStyle w:val="a7"/>
          <w:rFonts w:ascii="仿宋" w:eastAsia="仿宋" w:hAnsi="仿宋" w:hint="eastAsia"/>
          <w:bCs/>
          <w:sz w:val="32"/>
          <w:szCs w:val="32"/>
        </w:rPr>
        <w:t>7.社会保障和就业支出（类）行政事业单位养老支出（款）机关事业单位基本养老保险缴费支出（项）</w:t>
      </w:r>
      <w:r>
        <w:rPr>
          <w:rStyle w:val="a7"/>
          <w:rFonts w:ascii="仿宋" w:eastAsia="仿宋" w:hAnsi="仿宋"/>
          <w:bCs/>
          <w:sz w:val="32"/>
          <w:szCs w:val="32"/>
        </w:rPr>
        <w:t>:</w:t>
      </w:r>
      <w:r>
        <w:rPr>
          <w:rStyle w:val="a7"/>
          <w:rFonts w:ascii="仿宋_GB2312" w:eastAsia="仿宋_GB2312" w:hAnsi="仿宋" w:hint="eastAsia"/>
          <w:b w:val="0"/>
          <w:bCs/>
          <w:sz w:val="32"/>
          <w:szCs w:val="32"/>
        </w:rPr>
        <w:t>支出决算为114.07万元，完成预算97.31%，决算数小于预算数的主要原因是本年有人员辞职，相应养老保险支出减少。</w:t>
      </w:r>
    </w:p>
    <w:p w:rsidR="00537093" w:rsidRDefault="002A4FCA">
      <w:pPr>
        <w:spacing w:line="600" w:lineRule="exact"/>
        <w:ind w:firstLineChars="200" w:firstLine="643"/>
        <w:rPr>
          <w:rFonts w:ascii="仿宋_GB2312" w:eastAsia="仿宋_GB2312" w:hAnsi="仿宋"/>
          <w:bCs/>
          <w:sz w:val="32"/>
          <w:szCs w:val="32"/>
        </w:rPr>
      </w:pPr>
      <w:r>
        <w:rPr>
          <w:rStyle w:val="a7"/>
          <w:rFonts w:ascii="仿宋" w:eastAsia="仿宋" w:hAnsi="仿宋" w:hint="eastAsia"/>
          <w:bCs/>
          <w:sz w:val="32"/>
          <w:szCs w:val="32"/>
        </w:rPr>
        <w:t>8.社会保障和就业支出（类）行政事业单位养老支出（款）机关事业单位职业年金缴费支出（项）</w:t>
      </w:r>
      <w:r>
        <w:rPr>
          <w:rStyle w:val="a7"/>
          <w:rFonts w:ascii="仿宋" w:eastAsia="仿宋" w:hAnsi="仿宋"/>
          <w:bCs/>
          <w:sz w:val="32"/>
          <w:szCs w:val="32"/>
        </w:rPr>
        <w:t>:</w:t>
      </w:r>
      <w:r>
        <w:rPr>
          <w:rStyle w:val="a7"/>
          <w:rFonts w:ascii="仿宋_GB2312" w:eastAsia="仿宋_GB2312" w:hAnsi="仿宋" w:hint="eastAsia"/>
          <w:b w:val="0"/>
          <w:bCs/>
          <w:sz w:val="32"/>
          <w:szCs w:val="32"/>
        </w:rPr>
        <w:t>支出决算为31.09万元，完成预算100%，决算数等于预算数。</w:t>
      </w:r>
    </w:p>
    <w:p w:rsidR="00537093" w:rsidRDefault="002A4FCA">
      <w:pPr>
        <w:spacing w:line="600" w:lineRule="exact"/>
        <w:ind w:firstLineChars="200" w:firstLine="643"/>
        <w:rPr>
          <w:rStyle w:val="a7"/>
          <w:rFonts w:ascii="仿宋_GB2312" w:eastAsia="仿宋_GB2312" w:hAnsi="仿宋"/>
          <w:b w:val="0"/>
          <w:bCs/>
          <w:sz w:val="32"/>
          <w:szCs w:val="32"/>
        </w:rPr>
      </w:pPr>
      <w:r>
        <w:rPr>
          <w:rStyle w:val="a7"/>
          <w:rFonts w:ascii="仿宋" w:eastAsia="仿宋" w:hAnsi="仿宋" w:hint="eastAsia"/>
          <w:bCs/>
          <w:sz w:val="32"/>
          <w:szCs w:val="32"/>
        </w:rPr>
        <w:t>9</w:t>
      </w:r>
      <w:r>
        <w:rPr>
          <w:rStyle w:val="a7"/>
          <w:rFonts w:ascii="仿宋" w:eastAsia="仿宋" w:hAnsi="仿宋"/>
          <w:bCs/>
          <w:sz w:val="32"/>
          <w:szCs w:val="32"/>
        </w:rPr>
        <w:t>.</w:t>
      </w:r>
      <w:r>
        <w:rPr>
          <w:rFonts w:ascii="仿宋" w:eastAsia="仿宋" w:hAnsi="仿宋" w:hint="eastAsia"/>
          <w:b/>
          <w:bCs/>
          <w:sz w:val="32"/>
          <w:szCs w:val="32"/>
        </w:rPr>
        <w:t>卫生健康支出</w:t>
      </w:r>
      <w:r>
        <w:rPr>
          <w:rStyle w:val="a7"/>
          <w:rFonts w:ascii="仿宋" w:eastAsia="仿宋" w:hAnsi="仿宋" w:hint="eastAsia"/>
          <w:bCs/>
          <w:sz w:val="32"/>
          <w:szCs w:val="32"/>
        </w:rPr>
        <w:t>（类）行政事业单位医疗（款）行政单位医疗（项）</w:t>
      </w:r>
      <w:r>
        <w:rPr>
          <w:rStyle w:val="a7"/>
          <w:rFonts w:ascii="仿宋" w:eastAsia="仿宋" w:hAnsi="仿宋"/>
          <w:bCs/>
          <w:sz w:val="32"/>
          <w:szCs w:val="32"/>
        </w:rPr>
        <w:t>:</w:t>
      </w:r>
      <w:r>
        <w:rPr>
          <w:rStyle w:val="a7"/>
          <w:rFonts w:ascii="仿宋_GB2312" w:eastAsia="仿宋_GB2312" w:hAnsi="仿宋" w:hint="eastAsia"/>
          <w:b w:val="0"/>
          <w:bCs/>
          <w:sz w:val="32"/>
          <w:szCs w:val="32"/>
        </w:rPr>
        <w:t>支出决算为92.87万元，完成预算76.94%，决算数小于预算数的主要原因是本年有人员辞职，相应医疗</w:t>
      </w:r>
      <w:r>
        <w:rPr>
          <w:rStyle w:val="a7"/>
          <w:rFonts w:ascii="仿宋_GB2312" w:eastAsia="仿宋_GB2312" w:hAnsi="仿宋" w:hint="eastAsia"/>
          <w:b w:val="0"/>
          <w:bCs/>
          <w:sz w:val="32"/>
          <w:szCs w:val="32"/>
        </w:rPr>
        <w:lastRenderedPageBreak/>
        <w:t>保险支出减少。</w:t>
      </w:r>
    </w:p>
    <w:p w:rsidR="00537093" w:rsidRDefault="002A4FCA">
      <w:pPr>
        <w:pStyle w:val="a0"/>
        <w:spacing w:before="93"/>
        <w:ind w:firstLineChars="200" w:firstLine="643"/>
        <w:rPr>
          <w:rStyle w:val="a7"/>
          <w:rFonts w:ascii="仿宋" w:eastAsia="仿宋" w:hAnsi="仿宋"/>
          <w:b w:val="0"/>
          <w:bCs/>
          <w:sz w:val="32"/>
          <w:szCs w:val="32"/>
        </w:rPr>
      </w:pPr>
      <w:r>
        <w:rPr>
          <w:rFonts w:ascii="仿宋" w:eastAsia="仿宋" w:hAnsi="仿宋" w:hint="eastAsia"/>
          <w:b/>
          <w:bCs/>
          <w:sz w:val="32"/>
          <w:szCs w:val="32"/>
        </w:rPr>
        <w:t>10.卫生健康支出</w:t>
      </w:r>
      <w:r>
        <w:rPr>
          <w:rStyle w:val="a7"/>
          <w:rFonts w:ascii="仿宋" w:eastAsia="仿宋" w:hAnsi="仿宋" w:hint="eastAsia"/>
          <w:bCs/>
          <w:sz w:val="32"/>
          <w:szCs w:val="32"/>
        </w:rPr>
        <w:t>（类）行政事业单位医疗（款）公务员医疗补助（项）</w:t>
      </w:r>
      <w:r>
        <w:rPr>
          <w:rStyle w:val="a7"/>
          <w:rFonts w:ascii="仿宋" w:eastAsia="仿宋" w:hAnsi="仿宋"/>
          <w:bCs/>
          <w:sz w:val="32"/>
          <w:szCs w:val="32"/>
        </w:rPr>
        <w:t>:</w:t>
      </w:r>
      <w:r>
        <w:rPr>
          <w:rStyle w:val="a7"/>
          <w:rFonts w:hAnsi="仿宋" w:hint="eastAsia"/>
          <w:b w:val="0"/>
          <w:bCs/>
          <w:sz w:val="32"/>
          <w:szCs w:val="32"/>
        </w:rPr>
        <w:t>支出决算为23.74万元，完成预算100%，决算数等于预算数。</w:t>
      </w:r>
    </w:p>
    <w:p w:rsidR="00537093" w:rsidRDefault="002A4FCA">
      <w:pPr>
        <w:pStyle w:val="a0"/>
        <w:spacing w:before="93"/>
        <w:ind w:firstLineChars="196" w:firstLine="630"/>
        <w:rPr>
          <w:rStyle w:val="a7"/>
          <w:b w:val="0"/>
        </w:rPr>
      </w:pPr>
      <w:r>
        <w:rPr>
          <w:rFonts w:ascii="仿宋" w:eastAsia="仿宋" w:hAnsi="仿宋" w:hint="eastAsia"/>
          <w:b/>
          <w:bCs/>
          <w:sz w:val="32"/>
          <w:szCs w:val="32"/>
        </w:rPr>
        <w:t>11.住房保障支出</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hAnsi="仿宋" w:hint="eastAsia"/>
          <w:b w:val="0"/>
          <w:bCs/>
          <w:sz w:val="32"/>
          <w:szCs w:val="32"/>
        </w:rPr>
        <w:t>支出决算为117.52万元，完成预算99.49%，决算数小于预算数的主要原因是本年有人员辞职，相应住房公积金支出减少。</w:t>
      </w:r>
    </w:p>
    <w:p w:rsidR="00537093" w:rsidRDefault="002A4FCA">
      <w:pPr>
        <w:pStyle w:val="a0"/>
        <w:spacing w:before="93"/>
        <w:ind w:firstLineChars="196" w:firstLine="630"/>
        <w:rPr>
          <w:rStyle w:val="a7"/>
          <w:rFonts w:ascii="仿宋" w:eastAsia="仿宋" w:hAnsi="仿宋"/>
          <w:b w:val="0"/>
          <w:bCs/>
          <w:sz w:val="32"/>
          <w:szCs w:val="32"/>
        </w:rPr>
      </w:pPr>
      <w:r>
        <w:rPr>
          <w:rFonts w:ascii="仿宋" w:eastAsia="仿宋" w:hAnsi="仿宋" w:hint="eastAsia"/>
          <w:b/>
          <w:bCs/>
          <w:sz w:val="32"/>
          <w:szCs w:val="32"/>
        </w:rPr>
        <w:t>12.住房保障支出</w:t>
      </w:r>
      <w:r>
        <w:rPr>
          <w:rStyle w:val="a7"/>
          <w:rFonts w:ascii="仿宋" w:eastAsia="仿宋" w:hAnsi="仿宋" w:hint="eastAsia"/>
          <w:bCs/>
          <w:sz w:val="32"/>
          <w:szCs w:val="32"/>
        </w:rPr>
        <w:t>（类）住房改革支出（款）购房补贴（项）</w:t>
      </w:r>
      <w:r>
        <w:rPr>
          <w:rStyle w:val="a7"/>
          <w:rFonts w:ascii="仿宋" w:eastAsia="仿宋" w:hAnsi="仿宋"/>
          <w:bCs/>
          <w:sz w:val="32"/>
          <w:szCs w:val="32"/>
        </w:rPr>
        <w:t>:</w:t>
      </w:r>
      <w:r>
        <w:rPr>
          <w:rStyle w:val="a7"/>
          <w:rFonts w:hAnsi="仿宋" w:hint="eastAsia"/>
          <w:b w:val="0"/>
          <w:bCs/>
          <w:sz w:val="32"/>
          <w:szCs w:val="32"/>
        </w:rPr>
        <w:t>支出决算为37.84万元，完成预算100%，决算数等于预算数。</w:t>
      </w:r>
    </w:p>
    <w:p w:rsidR="00537093" w:rsidRDefault="002A4FCA">
      <w:pPr>
        <w:pStyle w:val="a0"/>
        <w:spacing w:before="93"/>
        <w:ind w:firstLineChars="196" w:firstLine="630"/>
        <w:rPr>
          <w:rStyle w:val="a7"/>
          <w:rFonts w:hAnsi="仿宋"/>
          <w:b w:val="0"/>
          <w:bCs/>
          <w:sz w:val="32"/>
          <w:szCs w:val="32"/>
        </w:rPr>
      </w:pPr>
      <w:r>
        <w:rPr>
          <w:rFonts w:ascii="仿宋" w:eastAsia="仿宋" w:hAnsi="仿宋" w:hint="eastAsia"/>
          <w:b/>
          <w:bCs/>
          <w:sz w:val="32"/>
          <w:szCs w:val="32"/>
        </w:rPr>
        <w:t>13.灾害防治及应急管理支出</w:t>
      </w:r>
      <w:r>
        <w:rPr>
          <w:rStyle w:val="a7"/>
          <w:rFonts w:ascii="仿宋" w:eastAsia="仿宋" w:hAnsi="仿宋" w:hint="eastAsia"/>
          <w:bCs/>
          <w:sz w:val="32"/>
          <w:szCs w:val="32"/>
        </w:rPr>
        <w:t>（类）应急管理事务（款）其他应急管理支出（项）</w:t>
      </w:r>
      <w:r>
        <w:rPr>
          <w:rStyle w:val="a7"/>
          <w:rFonts w:ascii="仿宋" w:eastAsia="仿宋" w:hAnsi="仿宋"/>
          <w:bCs/>
          <w:sz w:val="32"/>
          <w:szCs w:val="32"/>
        </w:rPr>
        <w:t>:</w:t>
      </w:r>
      <w:r>
        <w:rPr>
          <w:rStyle w:val="a7"/>
          <w:rFonts w:hAnsi="仿宋" w:hint="eastAsia"/>
          <w:b w:val="0"/>
          <w:bCs/>
          <w:sz w:val="32"/>
          <w:szCs w:val="32"/>
        </w:rPr>
        <w:t>支出决算为8万元，完成预算100%，决算数等于预算数。</w:t>
      </w:r>
    </w:p>
    <w:p w:rsidR="00537093" w:rsidRDefault="00537093">
      <w:pPr>
        <w:pStyle w:val="a0"/>
        <w:spacing w:before="93"/>
        <w:ind w:firstLineChars="196" w:firstLine="627"/>
        <w:rPr>
          <w:rFonts w:hAnsi="仿宋"/>
          <w:bCs/>
          <w:sz w:val="32"/>
          <w:szCs w:val="32"/>
        </w:rPr>
      </w:pPr>
    </w:p>
    <w:p w:rsidR="00537093" w:rsidRDefault="002A4FCA">
      <w:pPr>
        <w:tabs>
          <w:tab w:val="right" w:pos="8306"/>
        </w:tabs>
        <w:spacing w:line="600" w:lineRule="exact"/>
        <w:ind w:firstLine="640"/>
        <w:outlineLvl w:val="1"/>
        <w:rPr>
          <w:rStyle w:val="2Char"/>
        </w:rPr>
      </w:pPr>
      <w:bookmarkStart w:id="49" w:name="_Toc15396608"/>
      <w:bookmarkStart w:id="50" w:name="_Toc15377214"/>
      <w:bookmarkStart w:id="51" w:name="_Toc81921001"/>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9"/>
      <w:bookmarkEnd w:id="50"/>
      <w:bookmarkEnd w:id="51"/>
      <w:r>
        <w:rPr>
          <w:rStyle w:val="2Char"/>
          <w:rFonts w:ascii="黑体" w:eastAsia="黑体" w:hAnsi="黑体"/>
          <w:b w:val="0"/>
        </w:rPr>
        <w:tab/>
      </w:r>
    </w:p>
    <w:p w:rsidR="00537093" w:rsidRDefault="002A4FC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20年一般公共预算财政拨款基本支出2538.88万元，其中：</w:t>
      </w:r>
    </w:p>
    <w:p w:rsidR="00537093" w:rsidRDefault="002A4FCA">
      <w:pPr>
        <w:spacing w:line="600" w:lineRule="exact"/>
        <w:ind w:firstLine="645"/>
        <w:rPr>
          <w:rFonts w:ascii="仿宋_GB2312" w:eastAsia="仿宋_GB2312" w:hAnsi="仿宋"/>
          <w:sz w:val="32"/>
          <w:szCs w:val="32"/>
        </w:rPr>
      </w:pPr>
      <w:r>
        <w:rPr>
          <w:rFonts w:ascii="仿宋" w:eastAsia="仿宋" w:hAnsi="仿宋" w:hint="eastAsia"/>
          <w:sz w:val="32"/>
          <w:szCs w:val="32"/>
        </w:rPr>
        <w:t>人员经费1666.6万元，主要包括：</w:t>
      </w:r>
      <w:r>
        <w:rPr>
          <w:rFonts w:ascii="仿宋_GB2312" w:eastAsia="仿宋_GB2312" w:hAnsi="仿宋" w:hint="eastAsia"/>
          <w:sz w:val="32"/>
          <w:szCs w:val="32"/>
        </w:rPr>
        <w:t>基本工资、津贴补贴、机关事业单位基本养老保险缴费、职业年金缴费、职工基本医疗保险缴费、公务员医疗补助缴费、住房公积金、其</w:t>
      </w:r>
      <w:r>
        <w:rPr>
          <w:rFonts w:ascii="仿宋_GB2312" w:eastAsia="仿宋_GB2312" w:hAnsi="仿宋" w:hint="eastAsia"/>
          <w:sz w:val="32"/>
          <w:szCs w:val="32"/>
        </w:rPr>
        <w:lastRenderedPageBreak/>
        <w:t>他对个人和家庭的补助支出等。</w:t>
      </w:r>
    </w:p>
    <w:p w:rsidR="00537093" w:rsidRDefault="002A4FCA">
      <w:pPr>
        <w:spacing w:line="600" w:lineRule="exact"/>
        <w:ind w:firstLine="645"/>
        <w:rPr>
          <w:rFonts w:ascii="仿宋_GB2312" w:eastAsia="仿宋_GB2312" w:hAnsi="仿宋"/>
          <w:sz w:val="32"/>
          <w:szCs w:val="32"/>
        </w:rPr>
      </w:pPr>
      <w:r>
        <w:rPr>
          <w:rFonts w:ascii="仿宋" w:eastAsia="仿宋" w:hAnsi="仿宋" w:hint="eastAsia"/>
          <w:sz w:val="32"/>
          <w:szCs w:val="32"/>
        </w:rPr>
        <w:t>公用经费</w:t>
      </w:r>
      <w:r>
        <w:rPr>
          <w:rFonts w:ascii="仿宋" w:eastAsia="仿宋" w:hAnsi="仿宋" w:hint="eastAsia"/>
          <w:color w:val="000000" w:themeColor="text1"/>
          <w:sz w:val="32"/>
          <w:szCs w:val="32"/>
        </w:rPr>
        <w:t>872.28万元，</w:t>
      </w:r>
      <w:r>
        <w:rPr>
          <w:rFonts w:ascii="仿宋" w:eastAsia="仿宋" w:hAnsi="仿宋" w:hint="eastAsia"/>
          <w:sz w:val="32"/>
          <w:szCs w:val="32"/>
        </w:rPr>
        <w:t>主要包括：</w:t>
      </w:r>
      <w:r>
        <w:rPr>
          <w:rFonts w:ascii="仿宋_GB2312" w:eastAsia="仿宋_GB2312" w:hAnsi="仿宋" w:hint="eastAsia"/>
          <w:sz w:val="32"/>
          <w:szCs w:val="32"/>
        </w:rPr>
        <w:t>办公费、咨询费、手续费、水费、电费、邮电费、取暖费、物业管理费、差旅费、维修（护）费、会议费、培训费、公务接待费、工会经费、福利费、公务用车运行维护费、其他交通费、其他商品和服务支出、办公设备购置、其他资本性支出等。</w:t>
      </w:r>
    </w:p>
    <w:p w:rsidR="00537093" w:rsidRDefault="00537093">
      <w:pPr>
        <w:spacing w:line="600" w:lineRule="exact"/>
        <w:rPr>
          <w:rFonts w:ascii="仿宋" w:eastAsia="仿宋" w:hAnsi="仿宋"/>
          <w:b/>
          <w:sz w:val="32"/>
          <w:szCs w:val="32"/>
        </w:rPr>
      </w:pPr>
    </w:p>
    <w:p w:rsidR="00537093" w:rsidRDefault="002A4FCA">
      <w:pPr>
        <w:spacing w:line="600" w:lineRule="exact"/>
        <w:ind w:firstLine="640"/>
        <w:outlineLvl w:val="1"/>
        <w:rPr>
          <w:rStyle w:val="2Char"/>
          <w:rFonts w:ascii="黑体" w:eastAsia="黑体" w:hAnsi="黑体"/>
          <w:b w:val="0"/>
        </w:rPr>
      </w:pPr>
      <w:bookmarkStart w:id="52" w:name="_Toc15377215"/>
      <w:bookmarkStart w:id="53" w:name="_Toc15396609"/>
      <w:bookmarkStart w:id="54" w:name="_Toc81921002"/>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2"/>
      <w:bookmarkEnd w:id="53"/>
      <w:bookmarkEnd w:id="54"/>
    </w:p>
    <w:p w:rsidR="00537093" w:rsidRDefault="002A4FCA">
      <w:pPr>
        <w:spacing w:line="600" w:lineRule="exact"/>
        <w:ind w:firstLine="640"/>
        <w:outlineLvl w:val="2"/>
        <w:rPr>
          <w:rFonts w:ascii="仿宋" w:eastAsia="仿宋" w:hAnsi="仿宋"/>
          <w:b/>
          <w:sz w:val="32"/>
          <w:szCs w:val="32"/>
        </w:rPr>
      </w:pPr>
      <w:bookmarkStart w:id="55" w:name="_Toc15377216"/>
      <w:bookmarkStart w:id="56" w:name="_Toc81920583"/>
      <w:bookmarkStart w:id="57" w:name="_Toc81921003"/>
      <w:r>
        <w:rPr>
          <w:rFonts w:ascii="仿宋" w:eastAsia="仿宋" w:hAnsi="仿宋" w:hint="eastAsia"/>
          <w:b/>
          <w:sz w:val="32"/>
          <w:szCs w:val="32"/>
        </w:rPr>
        <w:t>（一）“三公”经费财政拨款支出决算总体情况说明</w:t>
      </w:r>
      <w:bookmarkEnd w:id="55"/>
      <w:bookmarkEnd w:id="56"/>
      <w:bookmarkEnd w:id="57"/>
    </w:p>
    <w:p w:rsidR="00537093" w:rsidRDefault="002A4FCA">
      <w:pPr>
        <w:spacing w:line="600" w:lineRule="exact"/>
        <w:ind w:firstLine="640"/>
        <w:rPr>
          <w:rFonts w:ascii="仿宋_GB2312" w:eastAsia="仿宋_GB2312"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20年“三公”经费财政拨款支出决算为71.54万元，完成预算51.84</w:t>
      </w:r>
      <w:r>
        <w:rPr>
          <w:rFonts w:ascii="仿宋" w:eastAsia="仿宋" w:hAnsi="仿宋"/>
          <w:sz w:val="32"/>
          <w:szCs w:val="32"/>
        </w:rPr>
        <w:t>%</w:t>
      </w:r>
      <w:r>
        <w:rPr>
          <w:rFonts w:ascii="仿宋" w:eastAsia="仿宋" w:hAnsi="仿宋" w:hint="eastAsia"/>
          <w:sz w:val="32"/>
          <w:szCs w:val="32"/>
        </w:rPr>
        <w:t>，</w:t>
      </w:r>
      <w:r>
        <w:rPr>
          <w:rFonts w:ascii="仿宋_GB2312" w:eastAsia="仿宋_GB2312" w:hAnsi="仿宋" w:hint="eastAsia"/>
          <w:sz w:val="32"/>
          <w:szCs w:val="32"/>
        </w:rPr>
        <w:t>决算数小于预算数的主要原因是：一是因公出国（境）费用为财政厅每年年初追加，因2020年疫情原因，我单位无因公出国计划，故未产生此费用；二是因2020年疫情原因，来我单位调研、考察外单位较少，故本年产生公务接待费较少；三是厉行节约严格控制公车运维费开支。</w:t>
      </w:r>
    </w:p>
    <w:p w:rsidR="00537093" w:rsidRDefault="002A4FCA">
      <w:pPr>
        <w:spacing w:line="600" w:lineRule="exact"/>
        <w:ind w:firstLine="640"/>
        <w:outlineLvl w:val="2"/>
        <w:rPr>
          <w:rFonts w:ascii="仿宋" w:eastAsia="仿宋" w:hAnsi="仿宋"/>
          <w:b/>
          <w:sz w:val="32"/>
          <w:szCs w:val="32"/>
        </w:rPr>
      </w:pPr>
      <w:bookmarkStart w:id="58" w:name="_Toc15377217"/>
      <w:bookmarkStart w:id="59" w:name="_Toc81920584"/>
      <w:bookmarkStart w:id="60" w:name="_Toc81921004"/>
      <w:r>
        <w:rPr>
          <w:rFonts w:ascii="仿宋" w:eastAsia="仿宋" w:hAnsi="仿宋" w:hint="eastAsia"/>
          <w:b/>
          <w:sz w:val="32"/>
          <w:szCs w:val="32"/>
        </w:rPr>
        <w:t>（二）“三公”经费财政拨款支出决算具体情况说明</w:t>
      </w:r>
      <w:bookmarkEnd w:id="58"/>
      <w:bookmarkEnd w:id="59"/>
      <w:bookmarkEnd w:id="60"/>
    </w:p>
    <w:p w:rsidR="00537093" w:rsidRDefault="002A4FCA">
      <w:pPr>
        <w:spacing w:line="600" w:lineRule="exact"/>
        <w:ind w:firstLine="640"/>
        <w:rPr>
          <w:rFonts w:ascii="仿宋" w:eastAsia="仿宋" w:hAnsi="仿宋"/>
          <w:sz w:val="32"/>
          <w:szCs w:val="32"/>
        </w:rPr>
      </w:pPr>
      <w:r>
        <w:rPr>
          <w:rFonts w:ascii="仿宋_GB2312" w:eastAsia="仿宋_GB2312" w:hAnsi="仿宋" w:hint="eastAsia"/>
          <w:sz w:val="32"/>
          <w:szCs w:val="32"/>
        </w:rPr>
        <w:t>2020年“三公”经费财政拨款支出决算中，因公出国（境）费支出决算0万元，占0%；公务用车购置及运行维护费支出决算70.98万元，占99.22%；公务接待费支出决算0.56万元，占0.78%。</w:t>
      </w:r>
      <w:r>
        <w:rPr>
          <w:rFonts w:ascii="仿宋" w:eastAsia="仿宋" w:hAnsi="仿宋" w:hint="eastAsia"/>
          <w:sz w:val="32"/>
          <w:szCs w:val="32"/>
        </w:rPr>
        <w:t>具体情况如下：</w:t>
      </w:r>
    </w:p>
    <w:p w:rsidR="00537093" w:rsidRDefault="002A4FCA">
      <w:pPr>
        <w:pStyle w:val="a0"/>
        <w:spacing w:before="93"/>
      </w:pPr>
      <w:r>
        <w:rPr>
          <w:rFonts w:ascii="仿宋" w:eastAsia="仿宋" w:hAnsi="仿宋" w:hint="eastAsia"/>
          <w:noProof/>
          <w:color w:val="000000"/>
          <w:sz w:val="32"/>
          <w:szCs w:val="32"/>
        </w:rPr>
        <w:lastRenderedPageBreak/>
        <w:drawing>
          <wp:inline distT="0" distB="0" distL="0" distR="0">
            <wp:extent cx="5072380" cy="2305685"/>
            <wp:effectExtent l="0" t="0" r="13970"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7093" w:rsidRDefault="002A4FCA">
      <w:pPr>
        <w:pStyle w:val="a0"/>
        <w:spacing w:before="93"/>
        <w:ind w:firstLineChars="250" w:firstLine="800"/>
      </w:pPr>
      <w:r>
        <w:rPr>
          <w:rFonts w:hAnsi="仿宋" w:cs="宋体" w:hint="eastAsia"/>
          <w:sz w:val="32"/>
          <w:szCs w:val="32"/>
        </w:rPr>
        <w:t>单位：万元</w:t>
      </w:r>
    </w:p>
    <w:p w:rsidR="00537093" w:rsidRDefault="002A4FCA">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537093" w:rsidRDefault="002A4FCA">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_GB2312" w:eastAsia="仿宋_GB2312" w:hAnsi="仿宋" w:hint="eastAsia"/>
          <w:b w:val="0"/>
          <w:bCs/>
          <w:sz w:val="32"/>
          <w:szCs w:val="32"/>
        </w:rPr>
        <w:t>完成预算0%。</w:t>
      </w:r>
      <w:r>
        <w:rPr>
          <w:rFonts w:ascii="仿宋_GB2312" w:eastAsia="仿宋_GB2312" w:hint="eastAsia"/>
          <w:sz w:val="32"/>
          <w:szCs w:val="32"/>
        </w:rPr>
        <w:t>全年安排因公出国（境）团组0次，出国（境）0人。因公出国（境）支出决算比2019年减少5.26万元，下降100%。主要原因是</w:t>
      </w:r>
      <w:r>
        <w:rPr>
          <w:rFonts w:ascii="仿宋_GB2312" w:eastAsia="仿宋_GB2312" w:hAnsi="仿宋" w:hint="eastAsia"/>
          <w:sz w:val="32"/>
          <w:szCs w:val="32"/>
        </w:rPr>
        <w:t>因2020年疫情原因，我单位无因公出国计划，故未产生此费用</w:t>
      </w:r>
      <w:r>
        <w:rPr>
          <w:rFonts w:ascii="仿宋_GB2312" w:eastAsia="仿宋_GB2312" w:hint="eastAsia"/>
          <w:sz w:val="32"/>
          <w:szCs w:val="32"/>
        </w:rPr>
        <w:t>。</w:t>
      </w:r>
    </w:p>
    <w:p w:rsidR="00537093" w:rsidRDefault="002A4FCA">
      <w:pPr>
        <w:spacing w:line="600" w:lineRule="exact"/>
        <w:ind w:firstLine="640"/>
        <w:rPr>
          <w:rFonts w:ascii="仿宋_GB2312" w:eastAsia="仿宋_GB2312"/>
          <w:sz w:val="32"/>
          <w:szCs w:val="32"/>
        </w:rPr>
      </w:pPr>
      <w:r>
        <w:rPr>
          <w:rFonts w:ascii="仿宋_GB2312" w:eastAsia="仿宋_GB2312" w:hint="eastAsia"/>
          <w:sz w:val="32"/>
          <w:szCs w:val="32"/>
        </w:rPr>
        <w:t>开支内容包括：无。</w:t>
      </w:r>
    </w:p>
    <w:p w:rsidR="00537093" w:rsidRDefault="002A4FCA">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70.98万元,</w:t>
      </w:r>
      <w:r>
        <w:rPr>
          <w:rStyle w:val="a7"/>
          <w:rFonts w:ascii="仿宋" w:eastAsia="仿宋" w:hAnsi="仿宋" w:hint="eastAsia"/>
          <w:b w:val="0"/>
          <w:bCs/>
          <w:sz w:val="32"/>
          <w:szCs w:val="32"/>
        </w:rPr>
        <w:t>完成预算60.15</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9年减少3.04万元，下降4.08</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Ansi="仿宋" w:hint="eastAsia"/>
          <w:sz w:val="32"/>
          <w:szCs w:val="32"/>
        </w:rPr>
        <w:t>厉行节约严格控制公车运维费开支</w:t>
      </w:r>
      <w:r>
        <w:rPr>
          <w:rFonts w:ascii="仿宋_GB2312" w:eastAsia="仿宋_GB2312" w:hint="eastAsia"/>
          <w:sz w:val="32"/>
          <w:szCs w:val="32"/>
        </w:rPr>
        <w:t>。</w:t>
      </w:r>
    </w:p>
    <w:p w:rsidR="00537093" w:rsidRDefault="002A4FCA">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月底，单位共有公务用车89辆，其中：轿车69辆、越野车13辆、载客汽车5辆，其他车型2辆。</w:t>
      </w:r>
    </w:p>
    <w:p w:rsidR="00537093" w:rsidRDefault="002A4FCA">
      <w:pPr>
        <w:spacing w:line="600" w:lineRule="exact"/>
        <w:ind w:firstLine="640"/>
        <w:rPr>
          <w:rFonts w:ascii="仿宋_GB2312" w:eastAsia="仿宋_GB2312"/>
          <w:sz w:val="32"/>
          <w:szCs w:val="32"/>
        </w:rPr>
      </w:pPr>
      <w:r>
        <w:rPr>
          <w:rFonts w:ascii="仿宋_GB2312" w:eastAsia="仿宋_GB2312" w:hint="eastAsia"/>
          <w:b/>
          <w:sz w:val="32"/>
          <w:szCs w:val="32"/>
        </w:rPr>
        <w:lastRenderedPageBreak/>
        <w:t>公务用车运行维护费支出</w:t>
      </w:r>
      <w:r>
        <w:rPr>
          <w:rFonts w:ascii="仿宋_GB2312" w:eastAsia="仿宋_GB2312" w:hint="eastAsia"/>
          <w:sz w:val="32"/>
          <w:szCs w:val="32"/>
        </w:rPr>
        <w:t>70.98万元。主要用于交警总队机关事故处理、案件办理等所需的公务用车燃料费、维修费、过路过桥费、保险费等支出。</w:t>
      </w:r>
    </w:p>
    <w:p w:rsidR="00537093" w:rsidRDefault="002A4FCA">
      <w:pPr>
        <w:spacing w:line="580" w:lineRule="exact"/>
        <w:ind w:firstLine="641"/>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0.56万元，</w:t>
      </w:r>
      <w:r>
        <w:rPr>
          <w:rStyle w:val="a7"/>
          <w:rFonts w:ascii="仿宋" w:eastAsia="仿宋" w:hAnsi="仿宋" w:hint="eastAsia"/>
          <w:b w:val="0"/>
          <w:bCs/>
          <w:sz w:val="32"/>
          <w:szCs w:val="32"/>
        </w:rPr>
        <w:t>完成预算5.6</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9年减少3.92万元，下降87.5</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Ansi="仿宋" w:hint="eastAsia"/>
          <w:sz w:val="32"/>
          <w:szCs w:val="32"/>
        </w:rPr>
        <w:t>因2020年疫情原因，来我单位调研、考察外单位较少，故本年产生公务接待费较少</w:t>
      </w:r>
      <w:r>
        <w:rPr>
          <w:rFonts w:ascii="仿宋_GB2312" w:eastAsia="仿宋_GB2312" w:hint="eastAsia"/>
          <w:sz w:val="32"/>
          <w:szCs w:val="32"/>
        </w:rPr>
        <w:t>。其中：</w:t>
      </w:r>
    </w:p>
    <w:p w:rsidR="00537093" w:rsidRDefault="002A4FCA">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0.56</w:t>
      </w:r>
      <w:r>
        <w:rPr>
          <w:rFonts w:ascii="仿宋_GB2312" w:eastAsia="仿宋_GB2312" w:hint="eastAsia"/>
          <w:sz w:val="32"/>
          <w:szCs w:val="32"/>
        </w:rPr>
        <w:t>万元，主要用于</w:t>
      </w:r>
      <w:r>
        <w:rPr>
          <w:rFonts w:ascii="仿宋_GB2312" w:eastAsia="仿宋_GB2312" w:hAnsi="仿宋" w:hint="eastAsia"/>
          <w:color w:val="000000"/>
          <w:sz w:val="32"/>
          <w:szCs w:val="32"/>
        </w:rPr>
        <w:t>执行公务、开展业务</w:t>
      </w:r>
      <w:r>
        <w:rPr>
          <w:rFonts w:ascii="仿宋_GB2312" w:eastAsia="仿宋_GB2312" w:hint="eastAsia"/>
          <w:sz w:val="32"/>
          <w:szCs w:val="32"/>
        </w:rPr>
        <w:t>活动开支的交通费、住宿费、</w:t>
      </w:r>
      <w:r>
        <w:rPr>
          <w:rFonts w:ascii="仿宋_GB2312" w:eastAsia="仿宋_GB2312" w:hAnsi="仿宋" w:hint="eastAsia"/>
          <w:color w:val="000000"/>
          <w:sz w:val="32"/>
          <w:szCs w:val="32"/>
        </w:rPr>
        <w:t>用餐费等</w:t>
      </w:r>
      <w:r>
        <w:rPr>
          <w:rFonts w:ascii="仿宋_GB2312" w:eastAsia="仿宋_GB2312" w:hint="eastAsia"/>
          <w:sz w:val="32"/>
          <w:szCs w:val="32"/>
        </w:rPr>
        <w:t>。国内公务接待6批次，38人次（不包括陪同人员），共计支出0.56万元，具体内容包括：</w:t>
      </w:r>
      <w:r>
        <w:rPr>
          <w:rFonts w:ascii="仿宋_GB2312" w:eastAsia="仿宋_GB2312" w:hAnsi="仿宋" w:hint="eastAsia"/>
          <w:color w:val="000000"/>
          <w:sz w:val="32"/>
          <w:szCs w:val="32"/>
        </w:rPr>
        <w:t>因公调研、学习考察</w:t>
      </w:r>
      <w:r>
        <w:rPr>
          <w:rFonts w:ascii="仿宋_GB2312" w:eastAsia="仿宋_GB2312" w:hint="eastAsia"/>
          <w:sz w:val="32"/>
          <w:szCs w:val="32"/>
        </w:rPr>
        <w:t>。</w:t>
      </w:r>
    </w:p>
    <w:p w:rsidR="00537093" w:rsidRDefault="002A4FCA">
      <w:pPr>
        <w:spacing w:line="600" w:lineRule="exact"/>
        <w:ind w:firstLine="640"/>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rsidR="00537093" w:rsidRDefault="00537093">
      <w:pPr>
        <w:spacing w:line="600" w:lineRule="exact"/>
        <w:ind w:firstLine="640"/>
        <w:rPr>
          <w:rFonts w:ascii="黑体" w:eastAsia="黑体"/>
          <w:sz w:val="32"/>
          <w:szCs w:val="32"/>
        </w:rPr>
      </w:pPr>
      <w:bookmarkStart w:id="61" w:name="_Toc15377218"/>
      <w:bookmarkStart w:id="62" w:name="_Toc15396610"/>
    </w:p>
    <w:p w:rsidR="00537093" w:rsidRDefault="002A4FCA">
      <w:pPr>
        <w:spacing w:line="600" w:lineRule="exact"/>
        <w:ind w:firstLine="640"/>
        <w:outlineLvl w:val="1"/>
        <w:rPr>
          <w:rStyle w:val="2Char"/>
          <w:rFonts w:ascii="黑体" w:eastAsia="黑体" w:hAnsi="黑体"/>
        </w:rPr>
      </w:pPr>
      <w:bookmarkStart w:id="63" w:name="_Toc81921005"/>
      <w:r>
        <w:rPr>
          <w:rFonts w:ascii="黑体" w:eastAsia="黑体" w:hint="eastAsia"/>
          <w:sz w:val="32"/>
          <w:szCs w:val="32"/>
        </w:rPr>
        <w:t>八、</w:t>
      </w:r>
      <w:r>
        <w:rPr>
          <w:rStyle w:val="2Char"/>
          <w:rFonts w:ascii="黑体" w:eastAsia="黑体" w:hAnsi="黑体" w:hint="eastAsia"/>
          <w:b w:val="0"/>
        </w:rPr>
        <w:t>政府性基金预算支出决算情况说明</w:t>
      </w:r>
      <w:bookmarkEnd w:id="61"/>
      <w:bookmarkEnd w:id="62"/>
      <w:bookmarkEnd w:id="63"/>
    </w:p>
    <w:p w:rsidR="00537093" w:rsidRDefault="002A4FC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20年政府性基金预算财政拨款支出0万元。</w:t>
      </w:r>
    </w:p>
    <w:p w:rsidR="00537093" w:rsidRDefault="00537093">
      <w:pPr>
        <w:spacing w:line="600" w:lineRule="exact"/>
        <w:ind w:firstLine="640"/>
        <w:rPr>
          <w:rFonts w:ascii="仿宋_GB2312" w:eastAsia="仿宋_GB2312"/>
          <w:sz w:val="32"/>
          <w:szCs w:val="32"/>
        </w:rPr>
      </w:pPr>
    </w:p>
    <w:p w:rsidR="00537093" w:rsidRDefault="002A4FCA">
      <w:pPr>
        <w:numPr>
          <w:ilvl w:val="0"/>
          <w:numId w:val="1"/>
        </w:numPr>
        <w:spacing w:line="600" w:lineRule="exact"/>
        <w:ind w:firstLine="640"/>
        <w:outlineLvl w:val="1"/>
        <w:rPr>
          <w:rStyle w:val="2Char"/>
          <w:rFonts w:ascii="黑体" w:eastAsia="黑体" w:hAnsi="黑体"/>
          <w:b w:val="0"/>
        </w:rPr>
      </w:pPr>
      <w:bookmarkStart w:id="64" w:name="_Toc15396611"/>
      <w:bookmarkStart w:id="65" w:name="_Toc15377219"/>
      <w:bookmarkStart w:id="66" w:name="_Toc81921006"/>
      <w:r>
        <w:rPr>
          <w:rStyle w:val="2Char"/>
          <w:rFonts w:ascii="黑体" w:eastAsia="黑体" w:hAnsi="黑体" w:hint="eastAsia"/>
          <w:b w:val="0"/>
        </w:rPr>
        <w:t>国有资本经营预算支出决算情况说明</w:t>
      </w:r>
      <w:bookmarkEnd w:id="64"/>
      <w:bookmarkEnd w:id="65"/>
      <w:bookmarkEnd w:id="66"/>
    </w:p>
    <w:p w:rsidR="00537093" w:rsidRDefault="002A4FC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20年国有资本经营预算财政拨款支出0万元。</w:t>
      </w:r>
    </w:p>
    <w:p w:rsidR="00537093" w:rsidRDefault="00537093">
      <w:pPr>
        <w:spacing w:line="580" w:lineRule="exact"/>
        <w:jc w:val="center"/>
        <w:rPr>
          <w:rFonts w:ascii="方正小标宋简体" w:eastAsia="方正小标宋简体" w:hAnsi="方正小标宋简体" w:cs="方正小标宋简体"/>
          <w:sz w:val="44"/>
          <w:szCs w:val="44"/>
        </w:rPr>
      </w:pPr>
    </w:p>
    <w:p w:rsidR="00537093" w:rsidRDefault="002A4FCA">
      <w:pPr>
        <w:numPr>
          <w:ilvl w:val="0"/>
          <w:numId w:val="1"/>
        </w:numPr>
        <w:spacing w:line="600" w:lineRule="exact"/>
        <w:ind w:firstLine="640"/>
        <w:outlineLvl w:val="1"/>
        <w:rPr>
          <w:rStyle w:val="2Char"/>
          <w:rFonts w:ascii="黑体" w:eastAsia="黑体" w:hAnsi="黑体"/>
          <w:b w:val="0"/>
        </w:rPr>
      </w:pPr>
      <w:bookmarkStart w:id="67" w:name="_Toc15377221"/>
      <w:bookmarkStart w:id="68" w:name="_Toc15396612"/>
      <w:bookmarkStart w:id="69" w:name="_Toc81921007"/>
      <w:r>
        <w:rPr>
          <w:rStyle w:val="2Char"/>
          <w:rFonts w:ascii="黑体" w:eastAsia="黑体" w:hAnsi="黑体" w:hint="eastAsia"/>
          <w:b w:val="0"/>
        </w:rPr>
        <w:t>其他重要事项的情况说明</w:t>
      </w:r>
      <w:bookmarkEnd w:id="67"/>
      <w:bookmarkEnd w:id="68"/>
      <w:bookmarkEnd w:id="69"/>
    </w:p>
    <w:p w:rsidR="00537093" w:rsidRDefault="002A4FCA">
      <w:pPr>
        <w:spacing w:line="600" w:lineRule="exact"/>
        <w:ind w:firstLineChars="200" w:firstLine="643"/>
        <w:outlineLvl w:val="2"/>
        <w:rPr>
          <w:rFonts w:ascii="仿宋" w:eastAsia="仿宋" w:hAnsi="仿宋"/>
          <w:sz w:val="32"/>
          <w:szCs w:val="32"/>
        </w:rPr>
      </w:pPr>
      <w:bookmarkStart w:id="70" w:name="_Toc15377222"/>
      <w:bookmarkStart w:id="71" w:name="_Toc81920588"/>
      <w:bookmarkStart w:id="72" w:name="_Toc81921008"/>
      <w:r>
        <w:rPr>
          <w:rFonts w:ascii="仿宋" w:eastAsia="仿宋" w:hAnsi="仿宋" w:hint="eastAsia"/>
          <w:b/>
          <w:sz w:val="32"/>
          <w:szCs w:val="32"/>
        </w:rPr>
        <w:t>（一）机关运行经费支出情况</w:t>
      </w:r>
      <w:bookmarkEnd w:id="70"/>
      <w:bookmarkEnd w:id="71"/>
      <w:bookmarkEnd w:id="72"/>
    </w:p>
    <w:p w:rsidR="00537093" w:rsidRDefault="002A4FCA">
      <w:pPr>
        <w:spacing w:line="58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20年，交警总队机关运行经费支出872.28万元，比</w:t>
      </w:r>
      <w:r>
        <w:rPr>
          <w:rFonts w:ascii="仿宋_GB2312" w:eastAsia="仿宋_GB2312"/>
          <w:sz w:val="32"/>
          <w:szCs w:val="32"/>
        </w:rPr>
        <w:t>201</w:t>
      </w:r>
      <w:r>
        <w:rPr>
          <w:rFonts w:ascii="仿宋_GB2312" w:eastAsia="仿宋_GB2312" w:hint="eastAsia"/>
          <w:sz w:val="32"/>
          <w:szCs w:val="32"/>
        </w:rPr>
        <w:t>9年增加1.88万元，增长0.22</w:t>
      </w:r>
      <w:r>
        <w:rPr>
          <w:rFonts w:ascii="仿宋_GB2312" w:eastAsia="仿宋_GB2312"/>
          <w:sz w:val="32"/>
          <w:szCs w:val="32"/>
        </w:rPr>
        <w:t>%</w:t>
      </w:r>
      <w:r>
        <w:rPr>
          <w:rFonts w:ascii="仿宋_GB2312" w:eastAsia="仿宋_GB2312" w:hint="eastAsia"/>
          <w:sz w:val="32"/>
          <w:szCs w:val="32"/>
        </w:rPr>
        <w:t>。主要原因是“新冠”</w:t>
      </w:r>
      <w:r>
        <w:rPr>
          <w:rFonts w:ascii="仿宋_GB2312" w:eastAsia="仿宋_GB2312" w:hint="eastAsia"/>
          <w:sz w:val="32"/>
          <w:szCs w:val="32"/>
        </w:rPr>
        <w:lastRenderedPageBreak/>
        <w:t>疫情，为做好全体民、辅警及事业干部防疫工作，购买防疫物资。</w:t>
      </w:r>
    </w:p>
    <w:p w:rsidR="00537093" w:rsidRDefault="002A4FCA">
      <w:pPr>
        <w:autoSpaceDE w:val="0"/>
        <w:autoSpaceDN w:val="0"/>
        <w:adjustRightInd w:val="0"/>
        <w:spacing w:line="600" w:lineRule="exact"/>
        <w:ind w:firstLineChars="200" w:firstLine="643"/>
        <w:jc w:val="left"/>
        <w:outlineLvl w:val="2"/>
        <w:rPr>
          <w:rFonts w:ascii="仿宋" w:eastAsia="仿宋" w:hAnsi="仿宋"/>
          <w:b/>
          <w:sz w:val="32"/>
          <w:szCs w:val="32"/>
        </w:rPr>
      </w:pPr>
      <w:bookmarkStart w:id="73" w:name="_Toc81920589"/>
      <w:bookmarkStart w:id="74" w:name="_Toc81921009"/>
      <w:bookmarkStart w:id="75" w:name="_Toc15377223"/>
      <w:r>
        <w:rPr>
          <w:rFonts w:ascii="仿宋" w:eastAsia="仿宋" w:hAnsi="仿宋" w:hint="eastAsia"/>
          <w:b/>
          <w:sz w:val="32"/>
          <w:szCs w:val="32"/>
        </w:rPr>
        <w:t>（二）政府采购支出情况</w:t>
      </w:r>
      <w:bookmarkEnd w:id="73"/>
      <w:bookmarkEnd w:id="74"/>
      <w:bookmarkEnd w:id="75"/>
    </w:p>
    <w:p w:rsidR="00537093" w:rsidRDefault="002A4FC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20年，交警总队机关政府采购支出总额1671.76万元，其中：政府采购货物支出4.86万元、政府采购工程支出41.98万元、政府采购服务支出1624.92万元。主要用于</w:t>
      </w:r>
      <w:r>
        <w:rPr>
          <w:rFonts w:ascii="仿宋_GB2312" w:eastAsia="仿宋_GB2312" w:hint="eastAsia"/>
          <w:color w:val="000000"/>
          <w:sz w:val="32"/>
          <w:szCs w:val="32"/>
        </w:rPr>
        <w:t>公安厅战训基地物业管理、总队机关物业管理、总队机关公务用车运行维护等</w:t>
      </w:r>
      <w:r>
        <w:rPr>
          <w:rFonts w:ascii="仿宋_GB2312" w:eastAsia="仿宋_GB2312" w:hint="eastAsia"/>
          <w:sz w:val="32"/>
          <w:szCs w:val="32"/>
        </w:rPr>
        <w:t>。授予中小企业合同金额873.00万元，占政府采购支出总额的52.22</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合同金额873.00万元，占政府采购支出总额的52.22</w:t>
      </w:r>
      <w:r>
        <w:rPr>
          <w:rFonts w:ascii="仿宋_GB2312" w:eastAsia="仿宋_GB2312"/>
          <w:sz w:val="32"/>
          <w:szCs w:val="32"/>
        </w:rPr>
        <w:t>%</w:t>
      </w:r>
      <w:r>
        <w:rPr>
          <w:rFonts w:ascii="仿宋_GB2312" w:eastAsia="仿宋_GB2312" w:hint="eastAsia"/>
          <w:sz w:val="32"/>
          <w:szCs w:val="32"/>
        </w:rPr>
        <w:t>。</w:t>
      </w:r>
    </w:p>
    <w:p w:rsidR="00537093" w:rsidRDefault="002A4FCA">
      <w:pPr>
        <w:autoSpaceDE w:val="0"/>
        <w:autoSpaceDN w:val="0"/>
        <w:adjustRightInd w:val="0"/>
        <w:spacing w:line="600" w:lineRule="exact"/>
        <w:ind w:firstLineChars="200" w:firstLine="643"/>
        <w:jc w:val="left"/>
        <w:outlineLvl w:val="2"/>
        <w:rPr>
          <w:rFonts w:ascii="仿宋" w:eastAsia="仿宋" w:hAnsi="仿宋"/>
          <w:b/>
          <w:sz w:val="32"/>
          <w:szCs w:val="32"/>
        </w:rPr>
      </w:pPr>
      <w:bookmarkStart w:id="76" w:name="_Toc81920590"/>
      <w:bookmarkStart w:id="77" w:name="_Toc81921010"/>
      <w:bookmarkStart w:id="78" w:name="_Toc15377224"/>
      <w:r>
        <w:rPr>
          <w:rFonts w:ascii="仿宋" w:eastAsia="仿宋" w:hAnsi="仿宋" w:hint="eastAsia"/>
          <w:b/>
          <w:sz w:val="32"/>
          <w:szCs w:val="32"/>
        </w:rPr>
        <w:t>（三）国有资产占有使用情况</w:t>
      </w:r>
      <w:bookmarkEnd w:id="76"/>
      <w:bookmarkEnd w:id="77"/>
      <w:bookmarkEnd w:id="78"/>
    </w:p>
    <w:p w:rsidR="00537093" w:rsidRDefault="002A4FC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日，交警总队机关共有车辆89辆，其中：执法执勤用车89辆，主要是用于</w:t>
      </w:r>
      <w:r>
        <w:rPr>
          <w:rFonts w:ascii="仿宋_GB2312" w:eastAsia="仿宋_GB2312" w:hint="eastAsia"/>
          <w:color w:val="000000"/>
          <w:sz w:val="32"/>
          <w:szCs w:val="32"/>
        </w:rPr>
        <w:t>交警总队机关事故处理、案件办理。</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万元以上通用设备13台（套），单价</w:t>
      </w:r>
      <w:r>
        <w:rPr>
          <w:rFonts w:ascii="仿宋_GB2312" w:eastAsia="仿宋_GB2312"/>
          <w:sz w:val="32"/>
          <w:szCs w:val="32"/>
        </w:rPr>
        <w:t>100</w:t>
      </w:r>
      <w:r>
        <w:rPr>
          <w:rFonts w:ascii="仿宋_GB2312" w:eastAsia="仿宋_GB2312" w:hint="eastAsia"/>
          <w:sz w:val="32"/>
          <w:szCs w:val="32"/>
        </w:rPr>
        <w:t>万元以上专用设备1台（套）。</w:t>
      </w:r>
    </w:p>
    <w:p w:rsidR="00537093" w:rsidRDefault="002A4FCA">
      <w:pPr>
        <w:autoSpaceDE w:val="0"/>
        <w:autoSpaceDN w:val="0"/>
        <w:adjustRightInd w:val="0"/>
        <w:spacing w:line="600" w:lineRule="exact"/>
        <w:ind w:firstLineChars="200" w:firstLine="643"/>
        <w:jc w:val="left"/>
        <w:outlineLvl w:val="2"/>
        <w:rPr>
          <w:rFonts w:ascii="仿宋" w:eastAsia="仿宋" w:hAnsi="仿宋"/>
          <w:b/>
          <w:sz w:val="32"/>
          <w:szCs w:val="32"/>
        </w:rPr>
      </w:pPr>
      <w:bookmarkStart w:id="79" w:name="_Toc81920591"/>
      <w:bookmarkStart w:id="80" w:name="_Toc81921011"/>
      <w:r>
        <w:rPr>
          <w:rFonts w:ascii="仿宋" w:eastAsia="仿宋" w:hAnsi="仿宋" w:hint="eastAsia"/>
          <w:b/>
          <w:sz w:val="32"/>
          <w:szCs w:val="32"/>
        </w:rPr>
        <w:t>（四）预算绩效管理情况</w:t>
      </w:r>
      <w:bookmarkEnd w:id="79"/>
      <w:bookmarkEnd w:id="80"/>
    </w:p>
    <w:p w:rsidR="00537093" w:rsidRDefault="002A4FCA">
      <w:pPr>
        <w:spacing w:line="580" w:lineRule="exact"/>
        <w:ind w:firstLineChars="200" w:firstLine="640"/>
        <w:rPr>
          <w:rFonts w:eastAsia="仿宋_GB2312"/>
          <w:sz w:val="32"/>
          <w:szCs w:val="32"/>
          <w:lang w:val="zh-CN"/>
        </w:rPr>
      </w:pPr>
      <w:bookmarkStart w:id="81" w:name="_Toc15396613"/>
      <w:bookmarkStart w:id="82" w:name="_Toc15377225"/>
      <w:r>
        <w:rPr>
          <w:rFonts w:ascii="仿宋_GB2312" w:eastAsia="仿宋_GB2312" w:hAnsi="仿宋_GB2312" w:cs="仿宋_GB2312" w:hint="eastAsia"/>
          <w:sz w:val="32"/>
          <w:szCs w:val="32"/>
        </w:rPr>
        <w:t>根据预算</w:t>
      </w:r>
      <w:r>
        <w:rPr>
          <w:rFonts w:eastAsia="仿宋_GB2312" w:hint="eastAsia"/>
          <w:sz w:val="32"/>
          <w:szCs w:val="32"/>
          <w:lang w:val="zh-CN"/>
        </w:rPr>
        <w:t>绩效管理要求，本单位在</w:t>
      </w:r>
      <w:r>
        <w:rPr>
          <w:rFonts w:eastAsia="仿宋_GB2312" w:hint="eastAsia"/>
          <w:sz w:val="32"/>
          <w:szCs w:val="32"/>
          <w:lang w:val="zh-CN"/>
        </w:rPr>
        <w:t>2020</w:t>
      </w:r>
      <w:r>
        <w:rPr>
          <w:rFonts w:eastAsia="仿宋_GB2312" w:hint="eastAsia"/>
          <w:sz w:val="32"/>
          <w:szCs w:val="32"/>
          <w:lang w:val="zh-CN"/>
        </w:rPr>
        <w:t>年度预算编制阶段，组织对值班</w:t>
      </w:r>
      <w:proofErr w:type="gramStart"/>
      <w:r>
        <w:rPr>
          <w:rFonts w:eastAsia="仿宋_GB2312" w:hint="eastAsia"/>
          <w:sz w:val="32"/>
          <w:szCs w:val="32"/>
          <w:lang w:val="zh-CN"/>
        </w:rPr>
        <w:t>维稳经费</w:t>
      </w:r>
      <w:proofErr w:type="gramEnd"/>
      <w:r>
        <w:rPr>
          <w:rFonts w:eastAsia="仿宋_GB2312" w:hint="eastAsia"/>
          <w:sz w:val="32"/>
          <w:szCs w:val="32"/>
          <w:lang w:val="zh-CN"/>
        </w:rPr>
        <w:t>项目开展了预算事前绩效评估，对</w:t>
      </w:r>
      <w:r>
        <w:rPr>
          <w:rFonts w:eastAsia="仿宋_GB2312"/>
          <w:sz w:val="32"/>
          <w:szCs w:val="32"/>
          <w:lang w:val="zh-CN"/>
        </w:rPr>
        <w:t>6</w:t>
      </w:r>
      <w:r>
        <w:rPr>
          <w:rFonts w:eastAsia="仿宋_GB2312" w:hint="eastAsia"/>
          <w:sz w:val="32"/>
          <w:szCs w:val="32"/>
          <w:lang w:val="zh-CN"/>
        </w:rPr>
        <w:t>个项目编制了绩效目标，预算执行过程中，选取</w:t>
      </w:r>
      <w:r>
        <w:rPr>
          <w:rFonts w:eastAsia="仿宋_GB2312"/>
          <w:sz w:val="32"/>
          <w:szCs w:val="32"/>
          <w:lang w:val="zh-CN"/>
        </w:rPr>
        <w:t>6</w:t>
      </w:r>
      <w:r>
        <w:rPr>
          <w:rFonts w:eastAsia="仿宋_GB2312" w:hint="eastAsia"/>
          <w:sz w:val="32"/>
          <w:szCs w:val="32"/>
          <w:lang w:val="zh-CN"/>
        </w:rPr>
        <w:t>个项目开展绩效监控，年终执行完毕后，对</w:t>
      </w:r>
      <w:r>
        <w:rPr>
          <w:rFonts w:eastAsia="仿宋_GB2312"/>
          <w:sz w:val="32"/>
          <w:szCs w:val="32"/>
          <w:lang w:val="zh-CN"/>
        </w:rPr>
        <w:t>6</w:t>
      </w:r>
      <w:r>
        <w:rPr>
          <w:rFonts w:eastAsia="仿宋_GB2312" w:hint="eastAsia"/>
          <w:sz w:val="32"/>
          <w:szCs w:val="32"/>
          <w:lang w:val="zh-CN"/>
        </w:rPr>
        <w:t>个项目开展了绩效目标完成情况自评。</w:t>
      </w:r>
    </w:p>
    <w:p w:rsidR="00537093" w:rsidRDefault="002A4FCA">
      <w:pPr>
        <w:spacing w:line="580" w:lineRule="exact"/>
        <w:ind w:firstLineChars="200" w:firstLine="640"/>
        <w:rPr>
          <w:rFonts w:ascii="仿宋_GB2312" w:eastAsia="仿宋_GB2312" w:hAnsi="仿宋_GB2312" w:cs="仿宋_GB2312"/>
          <w:sz w:val="32"/>
          <w:szCs w:val="32"/>
        </w:rPr>
      </w:pPr>
      <w:r>
        <w:rPr>
          <w:rFonts w:eastAsia="仿宋_GB2312" w:hint="eastAsia"/>
          <w:sz w:val="32"/>
          <w:szCs w:val="32"/>
          <w:lang w:val="zh-CN"/>
        </w:rPr>
        <w:t>本单位按要求对</w:t>
      </w:r>
      <w:r>
        <w:rPr>
          <w:rFonts w:eastAsia="仿宋_GB2312" w:hint="eastAsia"/>
          <w:sz w:val="32"/>
          <w:szCs w:val="32"/>
          <w:lang w:val="zh-CN"/>
        </w:rPr>
        <w:t>2020</w:t>
      </w:r>
      <w:r>
        <w:rPr>
          <w:rFonts w:eastAsia="仿宋_GB2312" w:hint="eastAsia"/>
          <w:sz w:val="32"/>
          <w:szCs w:val="32"/>
          <w:lang w:val="zh-CN"/>
        </w:rPr>
        <w:t>年整体支出开展绩效自评，从评价情况来看部门绩效目标要素完整、细化量化，支出控制较</w:t>
      </w:r>
      <w:r>
        <w:rPr>
          <w:rFonts w:eastAsia="仿宋_GB2312" w:hint="eastAsia"/>
          <w:sz w:val="32"/>
          <w:szCs w:val="32"/>
          <w:lang w:val="zh-CN"/>
        </w:rPr>
        <w:lastRenderedPageBreak/>
        <w:t>好，自评公开准确、及时，对评价中存在的问题及时整改，并将绩效评价结果运用于次年预算编制。</w:t>
      </w:r>
      <w:r>
        <w:rPr>
          <w:rFonts w:eastAsia="仿宋_GB2312"/>
          <w:sz w:val="32"/>
          <w:szCs w:val="32"/>
          <w:lang w:val="zh-CN"/>
        </w:rPr>
        <w:t>本部门还自行组织了</w:t>
      </w:r>
      <w:r>
        <w:rPr>
          <w:rFonts w:eastAsia="仿宋_GB2312"/>
          <w:sz w:val="32"/>
          <w:szCs w:val="32"/>
          <w:lang w:val="zh-CN"/>
        </w:rPr>
        <w:t>2</w:t>
      </w:r>
      <w:r>
        <w:rPr>
          <w:rFonts w:eastAsia="仿宋_GB2312"/>
          <w:sz w:val="32"/>
          <w:szCs w:val="32"/>
          <w:lang w:val="zh-CN"/>
        </w:rPr>
        <w:t>个项目支出绩效评价</w:t>
      </w:r>
      <w:r>
        <w:rPr>
          <w:rFonts w:eastAsia="仿宋_GB2312" w:hint="eastAsia"/>
          <w:sz w:val="32"/>
          <w:szCs w:val="32"/>
          <w:lang w:val="zh-CN"/>
        </w:rPr>
        <w:t>，总体来看</w:t>
      </w:r>
      <w:r>
        <w:rPr>
          <w:rFonts w:eastAsia="仿宋_GB2312"/>
          <w:sz w:val="32"/>
          <w:szCs w:val="32"/>
          <w:lang w:val="zh-CN"/>
        </w:rPr>
        <w:t>2</w:t>
      </w:r>
      <w:r>
        <w:rPr>
          <w:rFonts w:eastAsia="仿宋_GB2312" w:hint="eastAsia"/>
          <w:sz w:val="32"/>
          <w:szCs w:val="32"/>
          <w:lang w:val="zh-CN"/>
        </w:rPr>
        <w:t>个项</w:t>
      </w:r>
      <w:r>
        <w:rPr>
          <w:rFonts w:eastAsia="仿宋_GB2312" w:hint="eastAsia"/>
          <w:sz w:val="32"/>
          <w:szCs w:val="32"/>
        </w:rPr>
        <w:t>目</w:t>
      </w:r>
      <w:r>
        <w:rPr>
          <w:rFonts w:ascii="宋体" w:eastAsia="仿宋_GB2312" w:hAnsi="宋体" w:hint="eastAsia"/>
          <w:sz w:val="32"/>
          <w:szCs w:val="21"/>
        </w:rPr>
        <w:t>决策依据充分，</w:t>
      </w:r>
      <w:r>
        <w:rPr>
          <w:rFonts w:eastAsia="仿宋_GB2312"/>
          <w:sz w:val="32"/>
          <w:szCs w:val="21"/>
        </w:rPr>
        <w:t>绩效目标较明确</w:t>
      </w:r>
      <w:r>
        <w:rPr>
          <w:rFonts w:ascii="宋体" w:eastAsia="仿宋_GB2312" w:hAnsi="宋体" w:hint="eastAsia"/>
          <w:sz w:val="32"/>
          <w:szCs w:val="21"/>
        </w:rPr>
        <w:t>，项目、财务管理规范，通过项目实施在提高工作效率，履行职能职责，</w:t>
      </w:r>
      <w:r>
        <w:rPr>
          <w:rFonts w:eastAsia="仿宋_GB2312"/>
          <w:sz w:val="32"/>
          <w:szCs w:val="32"/>
          <w:lang w:val="zh-CN"/>
        </w:rPr>
        <w:t>满足</w:t>
      </w:r>
      <w:r>
        <w:rPr>
          <w:rFonts w:eastAsia="仿宋_GB2312"/>
          <w:sz w:val="32"/>
          <w:szCs w:val="32"/>
          <w:lang w:val="zh-CN"/>
        </w:rPr>
        <w:t>24</w:t>
      </w:r>
      <w:r>
        <w:rPr>
          <w:rFonts w:ascii="仿宋_GB2312" w:eastAsia="仿宋_GB2312" w:hAnsi="宋体" w:hint="eastAsia"/>
          <w:sz w:val="32"/>
          <w:szCs w:val="32"/>
          <w:lang w:val="zh-CN"/>
        </w:rPr>
        <w:t>小时备勤值班的需要，切实加强对高速公路路网的有效管控，提高道路通行能力和管事效益，同时更好的保障全省高速道路畅通安全。</w:t>
      </w:r>
    </w:p>
    <w:p w:rsidR="00537093" w:rsidRDefault="002A4FCA">
      <w:pPr>
        <w:spacing w:line="580" w:lineRule="exact"/>
        <w:ind w:firstLineChars="200" w:firstLine="640"/>
        <w:rPr>
          <w:rFonts w:ascii="仿宋_GB2312" w:eastAsia="仿宋_GB2312" w:hAnsi="仿宋_GB2312" w:cs="仿宋_GB2312"/>
          <w:sz w:val="32"/>
          <w:szCs w:val="32"/>
        </w:rPr>
      </w:pPr>
      <w:r>
        <w:rPr>
          <w:rFonts w:eastAsia="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w:t>
      </w:r>
      <w:r>
        <w:rPr>
          <w:rFonts w:eastAsia="仿宋_GB2312"/>
          <w:sz w:val="32"/>
          <w:szCs w:val="32"/>
        </w:rPr>
        <w:t>2020</w:t>
      </w:r>
      <w:r>
        <w:rPr>
          <w:rFonts w:eastAsia="仿宋_GB2312"/>
          <w:sz w:val="32"/>
          <w:szCs w:val="32"/>
        </w:rPr>
        <w:t>年度部门决算中反映</w:t>
      </w:r>
      <w:r>
        <w:rPr>
          <w:rFonts w:eastAsia="仿宋_GB2312"/>
          <w:sz w:val="32"/>
          <w:szCs w:val="32"/>
        </w:rPr>
        <w:t>“</w:t>
      </w:r>
      <w:r>
        <w:rPr>
          <w:rFonts w:eastAsia="仿宋_GB2312" w:hint="eastAsia"/>
          <w:sz w:val="32"/>
          <w:szCs w:val="32"/>
        </w:rPr>
        <w:t>指挥</w:t>
      </w:r>
      <w:r>
        <w:rPr>
          <w:rFonts w:ascii="仿宋_GB2312" w:eastAsia="仿宋_GB2312" w:hAnsi="仿宋_GB2312" w:cs="仿宋_GB2312" w:hint="eastAsia"/>
          <w:sz w:val="32"/>
          <w:szCs w:val="32"/>
        </w:rPr>
        <w:t>大楼及永宁基地运转费用</w:t>
      </w:r>
      <w:r>
        <w:rPr>
          <w:rFonts w:eastAsia="仿宋_GB2312"/>
          <w:sz w:val="32"/>
          <w:szCs w:val="32"/>
        </w:rPr>
        <w:t>”</w:t>
      </w:r>
      <w:r>
        <w:rPr>
          <w:rFonts w:eastAsia="仿宋_GB2312"/>
          <w:sz w:val="32"/>
          <w:szCs w:val="32"/>
        </w:rPr>
        <w:t>、</w:t>
      </w:r>
      <w:r>
        <w:rPr>
          <w:rFonts w:eastAsia="仿宋_GB2312"/>
          <w:sz w:val="32"/>
          <w:szCs w:val="32"/>
        </w:rPr>
        <w:t>“</w:t>
      </w:r>
      <w:r>
        <w:rPr>
          <w:rFonts w:eastAsia="仿宋_GB2312" w:hint="eastAsia"/>
          <w:sz w:val="32"/>
          <w:szCs w:val="32"/>
        </w:rPr>
        <w:t>总队机关劳务外包费用</w:t>
      </w:r>
      <w:r>
        <w:rPr>
          <w:rFonts w:ascii="仿宋_GB2312" w:eastAsia="仿宋_GB2312" w:hAnsi="仿宋_GB2312" w:cs="仿宋_GB2312" w:hint="eastAsia"/>
          <w:sz w:val="32"/>
          <w:szCs w:val="32"/>
        </w:rPr>
        <w:t>”、“</w:t>
      </w:r>
      <w:r>
        <w:rPr>
          <w:rFonts w:eastAsia="仿宋_GB2312" w:hint="eastAsia"/>
          <w:sz w:val="32"/>
          <w:szCs w:val="32"/>
        </w:rPr>
        <w:t>值班维稳经费”、“战训基地物业管理及后勤社会化服务”、“继续实施项目</w:t>
      </w:r>
      <w:r>
        <w:rPr>
          <w:rFonts w:eastAsia="仿宋_GB2312" w:hint="eastAsia"/>
          <w:sz w:val="32"/>
          <w:szCs w:val="32"/>
        </w:rPr>
        <w:t>_</w:t>
      </w:r>
      <w:r>
        <w:rPr>
          <w:rFonts w:eastAsia="仿宋_GB2312" w:hint="eastAsia"/>
          <w:sz w:val="32"/>
          <w:szCs w:val="32"/>
        </w:rPr>
        <w:t>部门预算结转</w:t>
      </w:r>
      <w:r>
        <w:rPr>
          <w:rFonts w:eastAsia="仿宋_GB2312" w:hint="eastAsia"/>
          <w:sz w:val="32"/>
          <w:szCs w:val="32"/>
        </w:rPr>
        <w:t>-</w:t>
      </w:r>
      <w:r>
        <w:rPr>
          <w:rFonts w:eastAsia="仿宋_GB2312" w:hint="eastAsia"/>
          <w:sz w:val="32"/>
          <w:szCs w:val="32"/>
        </w:rPr>
        <w:t>省预算内基本建设投资”</w:t>
      </w:r>
      <w:r>
        <w:rPr>
          <w:rFonts w:ascii="仿宋_GB2312" w:eastAsia="仿宋_GB2312" w:hAnsi="仿宋_GB2312" w:cs="仿宋_GB2312" w:hint="eastAsia"/>
          <w:sz w:val="32"/>
          <w:szCs w:val="32"/>
        </w:rPr>
        <w:t>共</w:t>
      </w:r>
      <w:r>
        <w:rPr>
          <w:rFonts w:eastAsia="仿宋_GB2312"/>
          <w:sz w:val="32"/>
          <w:szCs w:val="32"/>
        </w:rPr>
        <w:t>计</w:t>
      </w:r>
      <w:r>
        <w:rPr>
          <w:rFonts w:eastAsia="仿宋_GB2312"/>
          <w:sz w:val="32"/>
          <w:szCs w:val="32"/>
        </w:rPr>
        <w:t>5</w:t>
      </w:r>
      <w:r>
        <w:rPr>
          <w:rFonts w:eastAsia="仿宋_GB2312"/>
          <w:sz w:val="32"/>
          <w:szCs w:val="32"/>
        </w:rPr>
        <w:t>个</w:t>
      </w:r>
      <w:r>
        <w:rPr>
          <w:rFonts w:ascii="仿宋_GB2312" w:eastAsia="仿宋_GB2312" w:hAnsi="仿宋_GB2312" w:cs="仿宋_GB2312" w:hint="eastAsia"/>
          <w:sz w:val="32"/>
          <w:szCs w:val="32"/>
        </w:rPr>
        <w:t>项目绩效目标实际完成情况：</w:t>
      </w:r>
    </w:p>
    <w:p w:rsidR="00537093" w:rsidRDefault="002A4FCA">
      <w:pPr>
        <w:spacing w:line="580" w:lineRule="exact"/>
        <w:ind w:firstLineChars="200" w:firstLine="640"/>
        <w:rPr>
          <w:rFonts w:ascii="仿宋_GB2312" w:eastAsia="仿宋_GB2312" w:hAnsi="仿宋_GB2312" w:cs="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w:t>
      </w:r>
      <w:r>
        <w:rPr>
          <w:rFonts w:eastAsia="仿宋_GB2312" w:hint="eastAsia"/>
          <w:sz w:val="32"/>
          <w:szCs w:val="32"/>
        </w:rPr>
        <w:t>2020</w:t>
      </w:r>
      <w:r>
        <w:rPr>
          <w:rFonts w:eastAsia="仿宋_GB2312" w:hint="eastAsia"/>
          <w:sz w:val="32"/>
          <w:szCs w:val="32"/>
        </w:rPr>
        <w:t>年指挥</w:t>
      </w:r>
      <w:r>
        <w:rPr>
          <w:rFonts w:ascii="仿宋_GB2312" w:eastAsia="仿宋_GB2312" w:hAnsi="仿宋_GB2312" w:cs="仿宋_GB2312" w:hint="eastAsia"/>
          <w:sz w:val="32"/>
          <w:szCs w:val="32"/>
        </w:rPr>
        <w:t>大楼及永宁基地运转费用项目绩效目标完成情况综述。项目</w:t>
      </w:r>
      <w:r>
        <w:rPr>
          <w:rFonts w:eastAsia="仿宋_GB2312" w:hint="eastAsia"/>
          <w:sz w:val="32"/>
          <w:szCs w:val="32"/>
        </w:rPr>
        <w:t>全年预算数</w:t>
      </w:r>
      <w:r>
        <w:rPr>
          <w:rFonts w:eastAsia="仿宋_GB2312" w:hint="eastAsia"/>
          <w:sz w:val="32"/>
          <w:szCs w:val="32"/>
        </w:rPr>
        <w:t>398</w:t>
      </w:r>
      <w:r>
        <w:rPr>
          <w:rFonts w:eastAsia="仿宋_GB2312" w:hint="eastAsia"/>
          <w:sz w:val="32"/>
          <w:szCs w:val="32"/>
        </w:rPr>
        <w:t>万元，执行数为</w:t>
      </w:r>
      <w:r>
        <w:rPr>
          <w:rFonts w:eastAsia="仿宋_GB2312" w:hint="eastAsia"/>
          <w:sz w:val="32"/>
          <w:szCs w:val="32"/>
        </w:rPr>
        <w:t>315.98</w:t>
      </w:r>
      <w:r>
        <w:rPr>
          <w:rFonts w:eastAsia="仿宋_GB2312" w:hint="eastAsia"/>
          <w:sz w:val="32"/>
          <w:szCs w:val="32"/>
        </w:rPr>
        <w:t>万元，完成预算的</w:t>
      </w:r>
      <w:r>
        <w:rPr>
          <w:rFonts w:eastAsia="仿宋_GB2312" w:hint="eastAsia"/>
          <w:sz w:val="32"/>
          <w:szCs w:val="32"/>
        </w:rPr>
        <w:t>79.39%</w:t>
      </w:r>
      <w:r>
        <w:rPr>
          <w:rFonts w:eastAsia="仿宋_GB2312" w:hint="eastAsia"/>
          <w:sz w:val="32"/>
          <w:szCs w:val="32"/>
        </w:rPr>
        <w:t>。通过项目实施，有效保障了指挥大楼及永宁基地全年</w:t>
      </w:r>
      <w:r>
        <w:rPr>
          <w:rFonts w:eastAsia="仿宋_GB2312" w:hint="eastAsia"/>
          <w:sz w:val="32"/>
          <w:szCs w:val="32"/>
        </w:rPr>
        <w:t>3</w:t>
      </w:r>
      <w:r>
        <w:rPr>
          <w:rFonts w:eastAsia="仿宋_GB2312"/>
          <w:sz w:val="32"/>
          <w:szCs w:val="32"/>
        </w:rPr>
        <w:t>65</w:t>
      </w:r>
      <w:r>
        <w:rPr>
          <w:rFonts w:eastAsia="仿宋_GB2312" w:hint="eastAsia"/>
          <w:sz w:val="32"/>
          <w:szCs w:val="32"/>
        </w:rPr>
        <w:t>天的运转，提高了指</w:t>
      </w:r>
      <w:r>
        <w:rPr>
          <w:rFonts w:ascii="仿宋_GB2312" w:eastAsia="仿宋_GB2312" w:hAnsi="仿宋_GB2312" w:cs="仿宋_GB2312" w:hint="eastAsia"/>
          <w:sz w:val="32"/>
          <w:szCs w:val="32"/>
        </w:rPr>
        <w:t>挥调度能力，发现的主要问题：由于疫情影响，导致执行率偏低；下一步改进措施：加强项目动态跟踪监控。</w:t>
      </w:r>
    </w:p>
    <w:p w:rsidR="00537093" w:rsidRDefault="002A4FCA">
      <w:pPr>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Pr>
          <w:rFonts w:eastAsia="仿宋_GB2312" w:hint="eastAsia"/>
          <w:sz w:val="32"/>
          <w:szCs w:val="32"/>
        </w:rPr>
        <w:t>2020</w:t>
      </w:r>
      <w:r>
        <w:rPr>
          <w:rFonts w:eastAsia="仿宋_GB2312" w:hint="eastAsia"/>
          <w:sz w:val="32"/>
          <w:szCs w:val="32"/>
        </w:rPr>
        <w:t>年总队机关劳务外包费用项目绩效目标完成情况综述。项目全年预算数</w:t>
      </w:r>
      <w:r>
        <w:rPr>
          <w:rFonts w:eastAsia="仿宋_GB2312" w:hint="eastAsia"/>
          <w:sz w:val="32"/>
          <w:szCs w:val="32"/>
        </w:rPr>
        <w:t>370</w:t>
      </w:r>
      <w:r>
        <w:rPr>
          <w:rFonts w:eastAsia="仿宋_GB2312" w:hint="eastAsia"/>
          <w:sz w:val="32"/>
          <w:szCs w:val="32"/>
        </w:rPr>
        <w:t>万元，执行数为</w:t>
      </w:r>
      <w:r>
        <w:rPr>
          <w:rFonts w:eastAsia="仿宋_GB2312" w:hint="eastAsia"/>
          <w:sz w:val="32"/>
          <w:szCs w:val="32"/>
        </w:rPr>
        <w:t>363.14</w:t>
      </w:r>
      <w:r>
        <w:rPr>
          <w:rFonts w:eastAsia="仿宋_GB2312" w:hint="eastAsia"/>
          <w:sz w:val="32"/>
          <w:szCs w:val="32"/>
        </w:rPr>
        <w:t>万元，完成预算的</w:t>
      </w:r>
      <w:r>
        <w:rPr>
          <w:rFonts w:eastAsia="仿宋_GB2312" w:hint="eastAsia"/>
          <w:sz w:val="32"/>
          <w:szCs w:val="32"/>
        </w:rPr>
        <w:t>98.15%</w:t>
      </w:r>
      <w:r>
        <w:rPr>
          <w:rFonts w:eastAsia="仿宋_GB2312" w:hint="eastAsia"/>
          <w:sz w:val="32"/>
          <w:szCs w:val="32"/>
        </w:rPr>
        <w:t>。通过项目实施，充分保障了总队机关后勤工作的有序进行，</w:t>
      </w:r>
      <w:proofErr w:type="gramStart"/>
      <w:r>
        <w:rPr>
          <w:rFonts w:eastAsia="仿宋_GB2312" w:hint="eastAsia"/>
          <w:sz w:val="32"/>
          <w:szCs w:val="32"/>
        </w:rPr>
        <w:t>确保局</w:t>
      </w:r>
      <w:proofErr w:type="gramEnd"/>
      <w:r>
        <w:rPr>
          <w:rFonts w:eastAsia="仿宋_GB2312" w:hint="eastAsia"/>
          <w:sz w:val="32"/>
          <w:szCs w:val="32"/>
        </w:rPr>
        <w:t>机关各类系统日常管理与维护，满足了交通服务需求，提高了人员工作效</w:t>
      </w:r>
      <w:r>
        <w:rPr>
          <w:rFonts w:ascii="仿宋_GB2312" w:eastAsia="仿宋_GB2312" w:hAnsi="仿宋_GB2312" w:cs="仿宋_GB2312" w:hint="eastAsia"/>
          <w:sz w:val="32"/>
          <w:szCs w:val="32"/>
        </w:rPr>
        <w:t>率，发现的主要问</w:t>
      </w:r>
      <w:r>
        <w:rPr>
          <w:rFonts w:ascii="仿宋_GB2312" w:eastAsia="仿宋_GB2312" w:hAnsi="仿宋_GB2312" w:cs="仿宋_GB2312" w:hint="eastAsia"/>
          <w:sz w:val="32"/>
          <w:szCs w:val="32"/>
        </w:rPr>
        <w:lastRenderedPageBreak/>
        <w:t>题</w:t>
      </w:r>
      <w:r>
        <w:rPr>
          <w:rFonts w:eastAsia="仿宋_GB2312" w:hint="eastAsia"/>
          <w:sz w:val="32"/>
          <w:szCs w:val="32"/>
        </w:rPr>
        <w:t>：绩效目标设置不合理。下一步改进措施：合理设置绩效目标（</w:t>
      </w:r>
      <w:r>
        <w:rPr>
          <w:rFonts w:eastAsia="仿宋_GB2312"/>
          <w:sz w:val="32"/>
          <w:szCs w:val="32"/>
        </w:rPr>
        <w:t>2020</w:t>
      </w:r>
      <w:r>
        <w:rPr>
          <w:rFonts w:eastAsia="仿宋_GB2312"/>
          <w:sz w:val="32"/>
          <w:szCs w:val="32"/>
        </w:rPr>
        <w:t>年绩效监控发现该现象，已于</w:t>
      </w:r>
      <w:r>
        <w:rPr>
          <w:rFonts w:eastAsia="仿宋_GB2312"/>
          <w:sz w:val="32"/>
          <w:szCs w:val="32"/>
        </w:rPr>
        <w:t>2021</w:t>
      </w:r>
      <w:r>
        <w:rPr>
          <w:rFonts w:eastAsia="仿宋_GB2312"/>
          <w:sz w:val="32"/>
          <w:szCs w:val="32"/>
        </w:rPr>
        <w:t>年申请预算时进行了调整</w:t>
      </w:r>
      <w:r>
        <w:rPr>
          <w:rFonts w:eastAsia="仿宋_GB2312" w:hint="eastAsia"/>
          <w:sz w:val="32"/>
          <w:szCs w:val="32"/>
        </w:rPr>
        <w:t>）。</w:t>
      </w:r>
    </w:p>
    <w:p w:rsidR="00537093" w:rsidRDefault="002A4FCA">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2</w:t>
      </w:r>
      <w:r>
        <w:rPr>
          <w:rFonts w:eastAsia="仿宋_GB2312"/>
          <w:sz w:val="32"/>
          <w:szCs w:val="32"/>
        </w:rPr>
        <w:t>020</w:t>
      </w:r>
      <w:r>
        <w:rPr>
          <w:rFonts w:eastAsia="仿宋_GB2312" w:hint="eastAsia"/>
          <w:sz w:val="32"/>
          <w:szCs w:val="32"/>
        </w:rPr>
        <w:t>年值班</w:t>
      </w:r>
      <w:proofErr w:type="gramStart"/>
      <w:r>
        <w:rPr>
          <w:rFonts w:eastAsia="仿宋_GB2312" w:hint="eastAsia"/>
          <w:sz w:val="32"/>
          <w:szCs w:val="32"/>
        </w:rPr>
        <w:t>维稳经费</w:t>
      </w:r>
      <w:proofErr w:type="gramEnd"/>
      <w:r>
        <w:rPr>
          <w:rFonts w:eastAsia="仿宋_GB2312" w:hint="eastAsia"/>
          <w:sz w:val="32"/>
          <w:szCs w:val="32"/>
        </w:rPr>
        <w:t>项目绩效目标完成情况综述。项目全年预算数</w:t>
      </w:r>
      <w:r>
        <w:rPr>
          <w:rFonts w:eastAsia="仿宋_GB2312"/>
          <w:sz w:val="32"/>
          <w:szCs w:val="32"/>
        </w:rPr>
        <w:t>140.00</w:t>
      </w:r>
      <w:r>
        <w:rPr>
          <w:rFonts w:eastAsia="仿宋_GB2312" w:hint="eastAsia"/>
          <w:sz w:val="32"/>
          <w:szCs w:val="32"/>
        </w:rPr>
        <w:t>万元，执行数为</w:t>
      </w:r>
      <w:r>
        <w:rPr>
          <w:rFonts w:eastAsia="仿宋_GB2312"/>
          <w:sz w:val="32"/>
          <w:szCs w:val="32"/>
        </w:rPr>
        <w:t>136.81</w:t>
      </w:r>
      <w:r>
        <w:rPr>
          <w:rFonts w:eastAsia="仿宋_GB2312" w:hint="eastAsia"/>
          <w:sz w:val="32"/>
          <w:szCs w:val="32"/>
        </w:rPr>
        <w:t>万元，完成预算的</w:t>
      </w:r>
      <w:r>
        <w:rPr>
          <w:rFonts w:eastAsia="仿宋_GB2312" w:hint="eastAsia"/>
          <w:sz w:val="32"/>
          <w:szCs w:val="32"/>
        </w:rPr>
        <w:t>9</w:t>
      </w:r>
      <w:r>
        <w:rPr>
          <w:rFonts w:eastAsia="仿宋_GB2312"/>
          <w:sz w:val="32"/>
          <w:szCs w:val="32"/>
        </w:rPr>
        <w:t>7.72</w:t>
      </w:r>
      <w:r>
        <w:rPr>
          <w:rFonts w:eastAsia="仿宋_GB2312" w:hint="eastAsia"/>
          <w:sz w:val="32"/>
          <w:szCs w:val="32"/>
        </w:rPr>
        <w:t>%</w:t>
      </w:r>
      <w:r>
        <w:rPr>
          <w:rFonts w:eastAsia="仿宋_GB2312" w:hint="eastAsia"/>
          <w:sz w:val="32"/>
          <w:szCs w:val="32"/>
        </w:rPr>
        <w:t>。通过项目实施，提供了优质的后勤保障，确保了值班备勤民警所需生活物资，提高了指挥调度能力，对全省高速公路的缓</w:t>
      </w:r>
      <w:proofErr w:type="gramStart"/>
      <w:r>
        <w:rPr>
          <w:rFonts w:eastAsia="仿宋_GB2312" w:hint="eastAsia"/>
          <w:sz w:val="32"/>
          <w:szCs w:val="32"/>
        </w:rPr>
        <w:t>堵保畅起</w:t>
      </w:r>
      <w:proofErr w:type="gramEnd"/>
      <w:r>
        <w:rPr>
          <w:rFonts w:eastAsia="仿宋_GB2312" w:hint="eastAsia"/>
          <w:sz w:val="32"/>
          <w:szCs w:val="32"/>
        </w:rPr>
        <w:t>关键作用，保障了人民群众的平安出行，对地方经济发展起了纽带作用。</w:t>
      </w:r>
      <w:r>
        <w:rPr>
          <w:rFonts w:ascii="仿宋_GB2312" w:eastAsia="仿宋_GB2312" w:hAnsi="仿宋_GB2312" w:cs="仿宋_GB2312" w:hint="eastAsia"/>
          <w:sz w:val="32"/>
          <w:szCs w:val="32"/>
        </w:rPr>
        <w:t>发现的主要问题</w:t>
      </w:r>
      <w:r>
        <w:rPr>
          <w:rFonts w:eastAsia="仿宋_GB2312" w:hint="eastAsia"/>
          <w:sz w:val="32"/>
          <w:szCs w:val="32"/>
        </w:rPr>
        <w:t>：绩效目标设置不合理。下一步改进措施：合理设置绩效目标（</w:t>
      </w:r>
      <w:r>
        <w:rPr>
          <w:rFonts w:eastAsia="仿宋_GB2312"/>
          <w:sz w:val="32"/>
          <w:szCs w:val="32"/>
        </w:rPr>
        <w:t>2020</w:t>
      </w:r>
      <w:r>
        <w:rPr>
          <w:rFonts w:eastAsia="仿宋_GB2312"/>
          <w:sz w:val="32"/>
          <w:szCs w:val="32"/>
        </w:rPr>
        <w:t>年绩效监控发现该现象，已于</w:t>
      </w:r>
      <w:r>
        <w:rPr>
          <w:rFonts w:eastAsia="仿宋_GB2312"/>
          <w:sz w:val="32"/>
          <w:szCs w:val="32"/>
        </w:rPr>
        <w:t>2021</w:t>
      </w:r>
      <w:r>
        <w:rPr>
          <w:rFonts w:eastAsia="仿宋_GB2312"/>
          <w:sz w:val="32"/>
          <w:szCs w:val="32"/>
        </w:rPr>
        <w:t>年申请预算时进行了调整</w:t>
      </w:r>
      <w:r>
        <w:rPr>
          <w:rFonts w:eastAsia="仿宋_GB2312" w:hint="eastAsia"/>
          <w:sz w:val="32"/>
          <w:szCs w:val="32"/>
        </w:rPr>
        <w:t>）。</w:t>
      </w:r>
    </w:p>
    <w:p w:rsidR="00537093" w:rsidRDefault="002A4FCA">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hint="eastAsia"/>
          <w:sz w:val="32"/>
          <w:szCs w:val="32"/>
        </w:rPr>
        <w:t>2</w:t>
      </w:r>
      <w:r>
        <w:rPr>
          <w:rFonts w:eastAsia="仿宋_GB2312"/>
          <w:sz w:val="32"/>
          <w:szCs w:val="32"/>
        </w:rPr>
        <w:t>020</w:t>
      </w:r>
      <w:r>
        <w:rPr>
          <w:rFonts w:eastAsia="仿宋_GB2312" w:hint="eastAsia"/>
          <w:sz w:val="32"/>
          <w:szCs w:val="32"/>
        </w:rPr>
        <w:t>年战训基地物业管理及后勤社会化服务项目绩效目标完成情况综述。项目全年预算数</w:t>
      </w:r>
      <w:r>
        <w:rPr>
          <w:rFonts w:eastAsia="仿宋_GB2312"/>
          <w:sz w:val="32"/>
          <w:szCs w:val="32"/>
        </w:rPr>
        <w:t>1002</w:t>
      </w:r>
      <w:r>
        <w:rPr>
          <w:rFonts w:eastAsia="仿宋_GB2312" w:hint="eastAsia"/>
          <w:sz w:val="32"/>
          <w:szCs w:val="32"/>
        </w:rPr>
        <w:t>万元，执行数为</w:t>
      </w:r>
      <w:r>
        <w:rPr>
          <w:rFonts w:eastAsia="仿宋_GB2312"/>
          <w:sz w:val="32"/>
          <w:szCs w:val="32"/>
        </w:rPr>
        <w:t>602.49</w:t>
      </w:r>
      <w:r>
        <w:rPr>
          <w:rFonts w:eastAsia="仿宋_GB2312" w:hint="eastAsia"/>
          <w:sz w:val="32"/>
          <w:szCs w:val="32"/>
        </w:rPr>
        <w:t>万元，完成预算的</w:t>
      </w:r>
      <w:r>
        <w:rPr>
          <w:rFonts w:eastAsia="仿宋_GB2312"/>
          <w:sz w:val="32"/>
          <w:szCs w:val="32"/>
        </w:rPr>
        <w:t>60.13</w:t>
      </w:r>
      <w:r>
        <w:rPr>
          <w:rFonts w:eastAsia="仿宋_GB2312" w:hint="eastAsia"/>
          <w:sz w:val="32"/>
          <w:szCs w:val="32"/>
        </w:rPr>
        <w:t>%</w:t>
      </w:r>
      <w:r>
        <w:rPr>
          <w:rFonts w:eastAsia="仿宋_GB2312" w:hint="eastAsia"/>
          <w:sz w:val="32"/>
          <w:szCs w:val="32"/>
        </w:rPr>
        <w:t>。公安厅战训基地属于涉密单位，是大型综合训练基地，由于疫情影响，</w:t>
      </w:r>
      <w:r>
        <w:rPr>
          <w:rFonts w:eastAsia="仿宋_GB2312"/>
          <w:sz w:val="32"/>
          <w:szCs w:val="32"/>
        </w:rPr>
        <w:t>2</w:t>
      </w:r>
      <w:r>
        <w:rPr>
          <w:rFonts w:eastAsia="仿宋_GB2312" w:hint="eastAsia"/>
          <w:sz w:val="32"/>
          <w:szCs w:val="32"/>
        </w:rPr>
        <w:t>-</w:t>
      </w:r>
      <w:r>
        <w:rPr>
          <w:rFonts w:eastAsia="仿宋_GB2312"/>
          <w:sz w:val="32"/>
          <w:szCs w:val="32"/>
        </w:rPr>
        <w:t>5</w:t>
      </w:r>
      <w:r>
        <w:rPr>
          <w:rFonts w:eastAsia="仿宋_GB2312" w:hint="eastAsia"/>
          <w:sz w:val="32"/>
          <w:szCs w:val="32"/>
        </w:rPr>
        <w:t>月战训基地未开展培训，后续时间开展培训的场次也相对减少，因此水费、电费、取暖费等支出相对减少。通过项目实施，确保了战训基地公共设施、设备日常运行维修及保养，绿化管理，清洁卫生等，为基地提供了一个良好的环境，可以有效保证战训基地安全性，保障战训基地物业及后勤工作正常运转。</w:t>
      </w:r>
      <w:r>
        <w:rPr>
          <w:rFonts w:ascii="仿宋_GB2312" w:eastAsia="仿宋_GB2312" w:hAnsi="仿宋_GB2312" w:cs="仿宋_GB2312" w:hint="eastAsia"/>
          <w:sz w:val="32"/>
          <w:szCs w:val="32"/>
        </w:rPr>
        <w:t>发现的主要问题</w:t>
      </w:r>
      <w:r>
        <w:rPr>
          <w:rFonts w:eastAsia="仿宋_GB2312" w:hint="eastAsia"/>
          <w:sz w:val="32"/>
          <w:szCs w:val="32"/>
        </w:rPr>
        <w:t>：绩效目标不够完善。下一步改进措施：合理设置绩效目标（</w:t>
      </w:r>
      <w:r>
        <w:rPr>
          <w:rFonts w:eastAsia="仿宋_GB2312"/>
          <w:sz w:val="32"/>
          <w:szCs w:val="32"/>
        </w:rPr>
        <w:t>2020</w:t>
      </w:r>
      <w:r>
        <w:rPr>
          <w:rFonts w:eastAsia="仿宋_GB2312"/>
          <w:sz w:val="32"/>
          <w:szCs w:val="32"/>
        </w:rPr>
        <w:t>年绩效监控发现该现象，已于</w:t>
      </w:r>
      <w:r>
        <w:rPr>
          <w:rFonts w:eastAsia="仿宋_GB2312"/>
          <w:sz w:val="32"/>
          <w:szCs w:val="32"/>
        </w:rPr>
        <w:t>2021</w:t>
      </w:r>
      <w:r>
        <w:rPr>
          <w:rFonts w:eastAsia="仿宋_GB2312"/>
          <w:sz w:val="32"/>
          <w:szCs w:val="32"/>
        </w:rPr>
        <w:t>年申请预算时进行了调整</w:t>
      </w:r>
      <w:r>
        <w:rPr>
          <w:rFonts w:eastAsia="仿宋_GB2312" w:hint="eastAsia"/>
          <w:sz w:val="32"/>
          <w:szCs w:val="32"/>
        </w:rPr>
        <w:t>）。</w:t>
      </w:r>
    </w:p>
    <w:p w:rsidR="00537093" w:rsidRDefault="002A4FCA">
      <w:pPr>
        <w:spacing w:line="580" w:lineRule="exact"/>
        <w:ind w:firstLineChars="200" w:firstLine="640"/>
        <w:rPr>
          <w:rFonts w:eastAsia="仿宋_GB2312"/>
          <w:sz w:val="32"/>
          <w:szCs w:val="32"/>
        </w:rPr>
        <w:sectPr w:rsidR="00537093">
          <w:footerReference w:type="default" r:id="rId19"/>
          <w:footerReference w:type="first" r:id="rId20"/>
          <w:pgSz w:w="11906" w:h="16838"/>
          <w:pgMar w:top="1440" w:right="1800" w:bottom="1440" w:left="1800" w:header="851" w:footer="992" w:gutter="0"/>
          <w:pgNumType w:start="1"/>
          <w:cols w:space="425"/>
          <w:titlePg/>
          <w:docGrid w:type="lines" w:linePitch="312"/>
        </w:sectPr>
      </w:pPr>
      <w:r>
        <w:rPr>
          <w:rFonts w:eastAsia="仿宋_GB2312" w:hint="eastAsia"/>
          <w:sz w:val="32"/>
          <w:szCs w:val="32"/>
        </w:rPr>
        <w:lastRenderedPageBreak/>
        <w:t>（</w:t>
      </w:r>
      <w:r>
        <w:rPr>
          <w:rFonts w:eastAsia="仿宋_GB2312" w:hint="eastAsia"/>
          <w:sz w:val="32"/>
          <w:szCs w:val="32"/>
        </w:rPr>
        <w:t>5</w:t>
      </w:r>
      <w:r>
        <w:rPr>
          <w:rFonts w:eastAsia="仿宋_GB2312" w:hint="eastAsia"/>
          <w:sz w:val="32"/>
          <w:szCs w:val="32"/>
        </w:rPr>
        <w:t>）继续实施项目</w:t>
      </w:r>
      <w:r>
        <w:rPr>
          <w:rFonts w:eastAsia="仿宋_GB2312" w:hint="eastAsia"/>
          <w:sz w:val="32"/>
          <w:szCs w:val="32"/>
        </w:rPr>
        <w:t>_</w:t>
      </w:r>
      <w:r>
        <w:rPr>
          <w:rFonts w:eastAsia="仿宋_GB2312" w:hint="eastAsia"/>
          <w:sz w:val="32"/>
          <w:szCs w:val="32"/>
        </w:rPr>
        <w:t>部门预算结转</w:t>
      </w:r>
      <w:r>
        <w:rPr>
          <w:rFonts w:eastAsia="仿宋_GB2312" w:hint="eastAsia"/>
          <w:sz w:val="32"/>
          <w:szCs w:val="32"/>
        </w:rPr>
        <w:t>-</w:t>
      </w:r>
      <w:r>
        <w:rPr>
          <w:rFonts w:eastAsia="仿宋_GB2312" w:hint="eastAsia"/>
          <w:sz w:val="32"/>
          <w:szCs w:val="32"/>
        </w:rPr>
        <w:t>省预算内基本建设投资项目绩效目标完成情况综述。项目全年预算数</w:t>
      </w:r>
      <w:r>
        <w:rPr>
          <w:rFonts w:eastAsia="仿宋_GB2312"/>
          <w:sz w:val="32"/>
          <w:szCs w:val="32"/>
        </w:rPr>
        <w:t>180</w:t>
      </w:r>
      <w:r>
        <w:rPr>
          <w:rFonts w:eastAsia="仿宋_GB2312" w:hint="eastAsia"/>
          <w:sz w:val="32"/>
          <w:szCs w:val="32"/>
        </w:rPr>
        <w:t>万元，执行数为</w:t>
      </w:r>
      <w:r>
        <w:rPr>
          <w:rFonts w:eastAsia="仿宋_GB2312"/>
          <w:sz w:val="32"/>
          <w:szCs w:val="32"/>
        </w:rPr>
        <w:t>74.1</w:t>
      </w:r>
      <w:r>
        <w:rPr>
          <w:rFonts w:eastAsia="仿宋_GB2312" w:hint="eastAsia"/>
          <w:sz w:val="32"/>
          <w:szCs w:val="32"/>
        </w:rPr>
        <w:t>万元，完成预算的</w:t>
      </w:r>
      <w:r>
        <w:rPr>
          <w:rFonts w:eastAsia="仿宋_GB2312"/>
          <w:sz w:val="32"/>
          <w:szCs w:val="32"/>
        </w:rPr>
        <w:t>41.17</w:t>
      </w:r>
      <w:r>
        <w:rPr>
          <w:rFonts w:eastAsia="仿宋_GB2312" w:hint="eastAsia"/>
          <w:sz w:val="32"/>
          <w:szCs w:val="32"/>
        </w:rPr>
        <w:t>%</w:t>
      </w:r>
      <w:r>
        <w:rPr>
          <w:rFonts w:eastAsia="仿宋_GB2312" w:hint="eastAsia"/>
          <w:sz w:val="32"/>
          <w:szCs w:val="32"/>
        </w:rPr>
        <w:t>。通过项目实施一是对水电系统进行改造，消除了安全隐患；二是解决总队管道老化，陈旧现象，雨污水纳入了城市管道系统，环保效益显著；三是对暖</w:t>
      </w:r>
      <w:proofErr w:type="gramStart"/>
      <w:r>
        <w:rPr>
          <w:rFonts w:eastAsia="仿宋_GB2312" w:hint="eastAsia"/>
          <w:sz w:val="32"/>
          <w:szCs w:val="32"/>
        </w:rPr>
        <w:t>通进行</w:t>
      </w:r>
      <w:proofErr w:type="gramEnd"/>
      <w:r>
        <w:rPr>
          <w:rFonts w:eastAsia="仿宋_GB2312" w:hint="eastAsia"/>
          <w:sz w:val="32"/>
          <w:szCs w:val="32"/>
        </w:rPr>
        <w:t>维修改造，后期暖通节约开支。</w:t>
      </w:r>
      <w:r>
        <w:rPr>
          <w:rFonts w:ascii="仿宋_GB2312" w:eastAsia="仿宋_GB2312" w:hAnsi="仿宋_GB2312" w:cs="仿宋_GB2312" w:hint="eastAsia"/>
          <w:sz w:val="32"/>
          <w:szCs w:val="32"/>
        </w:rPr>
        <w:t>发现的主要问题</w:t>
      </w:r>
      <w:r>
        <w:rPr>
          <w:rFonts w:eastAsia="仿宋_GB2312" w:hint="eastAsia"/>
          <w:sz w:val="32"/>
          <w:szCs w:val="32"/>
        </w:rPr>
        <w:t>：由于编制预算时未考虑到按照工程进度拨款</w:t>
      </w:r>
      <w:proofErr w:type="gramStart"/>
      <w:r>
        <w:rPr>
          <w:rFonts w:eastAsia="仿宋_GB2312" w:hint="eastAsia"/>
          <w:sz w:val="32"/>
          <w:szCs w:val="32"/>
        </w:rPr>
        <w:t>及扣质保金</w:t>
      </w:r>
      <w:proofErr w:type="gramEnd"/>
      <w:r>
        <w:rPr>
          <w:rFonts w:eastAsia="仿宋_GB2312" w:hint="eastAsia"/>
          <w:sz w:val="32"/>
          <w:szCs w:val="32"/>
        </w:rPr>
        <w:t>，导致资金执行率底，预算标准不够准确。下一步改进措施：加快预算执行，并且今后遇到同类项目合理测算预算。</w:t>
      </w:r>
    </w:p>
    <w:p w:rsidR="00537093" w:rsidRDefault="00537093">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537093">
        <w:trPr>
          <w:trHeight w:val="567"/>
          <w:jc w:val="center"/>
        </w:trPr>
        <w:tc>
          <w:tcPr>
            <w:tcW w:w="9960" w:type="dxa"/>
            <w:gridSpan w:val="6"/>
            <w:tcBorders>
              <w:top w:val="nil"/>
              <w:left w:val="nil"/>
              <w:bottom w:val="nil"/>
              <w:right w:val="nil"/>
            </w:tcBorders>
            <w:tcMar>
              <w:top w:w="15" w:type="dxa"/>
              <w:left w:w="15" w:type="dxa"/>
              <w:right w:w="15" w:type="dxa"/>
            </w:tcMar>
            <w:vAlign w:val="center"/>
          </w:tcPr>
          <w:p w:rsidR="00537093" w:rsidRDefault="002A4FCA">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537093">
        <w:trPr>
          <w:trHeight w:val="567"/>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2020年指挥大楼及永宁基地运转费用项目</w:t>
            </w:r>
          </w:p>
        </w:tc>
      </w:tr>
      <w:tr w:rsidR="00537093">
        <w:trPr>
          <w:trHeight w:val="567"/>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四川省公安厅交通警察总队</w:t>
            </w:r>
          </w:p>
        </w:tc>
      </w:tr>
      <w:tr w:rsidR="00537093">
        <w:trPr>
          <w:trHeight w:val="567"/>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398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315.98</w:t>
            </w:r>
          </w:p>
        </w:tc>
      </w:tr>
      <w:tr w:rsidR="00537093">
        <w:trPr>
          <w:trHeight w:val="567"/>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398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315.98</w:t>
            </w:r>
          </w:p>
        </w:tc>
      </w:tr>
      <w:tr w:rsidR="00537093">
        <w:trPr>
          <w:trHeight w:val="567"/>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r>
      <w:tr w:rsidR="00537093">
        <w:trPr>
          <w:trHeight w:val="567"/>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实际完成目标</w:t>
            </w:r>
          </w:p>
        </w:tc>
      </w:tr>
      <w:tr w:rsidR="00537093">
        <w:trPr>
          <w:trHeight w:val="567"/>
          <w:jc w:val="center"/>
        </w:trPr>
        <w:tc>
          <w:tcPr>
            <w:tcW w:w="745"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c>
          <w:tcPr>
            <w:tcW w:w="4429"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hint="eastAsia"/>
                <w:szCs w:val="21"/>
                <w:lang w:val="zh-CN"/>
              </w:rPr>
              <w:t>确保总队机关指挥大楼及永宁基地正常运转，</w:t>
            </w:r>
            <w:proofErr w:type="gramStart"/>
            <w:r>
              <w:rPr>
                <w:rFonts w:hint="eastAsia"/>
                <w:szCs w:val="21"/>
                <w:lang w:val="zh-CN"/>
              </w:rPr>
              <w:t>遇重大节</w:t>
            </w:r>
            <w:proofErr w:type="gramEnd"/>
            <w:r>
              <w:rPr>
                <w:rFonts w:hint="eastAsia"/>
                <w:szCs w:val="21"/>
                <w:lang w:val="zh-CN"/>
              </w:rPr>
              <w:t>假日、恶劣天气、较大自然灾害以及国家、省重要任务时保证全员上岗。</w:t>
            </w:r>
          </w:p>
        </w:tc>
        <w:tc>
          <w:tcPr>
            <w:tcW w:w="4786"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hint="eastAsia"/>
                <w:szCs w:val="21"/>
                <w:lang w:val="zh-CN"/>
              </w:rPr>
              <w:t>确保</w:t>
            </w:r>
            <w:r>
              <w:rPr>
                <w:rFonts w:hint="eastAsia"/>
                <w:szCs w:val="21"/>
              </w:rPr>
              <w:t>了</w:t>
            </w:r>
            <w:r>
              <w:rPr>
                <w:rFonts w:hint="eastAsia"/>
                <w:szCs w:val="21"/>
                <w:lang w:val="zh-CN"/>
              </w:rPr>
              <w:t>总队机关指挥大楼及永宁基地正常运转，</w:t>
            </w:r>
            <w:proofErr w:type="gramStart"/>
            <w:r>
              <w:rPr>
                <w:rFonts w:hint="eastAsia"/>
                <w:szCs w:val="21"/>
                <w:lang w:val="zh-CN"/>
              </w:rPr>
              <w:t>遇重大节</w:t>
            </w:r>
            <w:proofErr w:type="gramEnd"/>
            <w:r>
              <w:rPr>
                <w:rFonts w:hint="eastAsia"/>
                <w:szCs w:val="21"/>
                <w:lang w:val="zh-CN"/>
              </w:rPr>
              <w:t>假日、恶劣天气、较大自然灾害以及国家、省重要任务时保证全员上岗。</w:t>
            </w:r>
          </w:p>
        </w:tc>
      </w:tr>
      <w:tr w:rsidR="00537093">
        <w:trPr>
          <w:trHeight w:val="567"/>
          <w:jc w:val="center"/>
        </w:trPr>
        <w:tc>
          <w:tcPr>
            <w:tcW w:w="7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szCs w:val="21"/>
              </w:rPr>
              <w:t>数量指标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szCs w:val="21"/>
              </w:rPr>
              <w:t>开展各类道路交通安全宣传工作</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szCs w:val="21"/>
              </w:rPr>
              <w:t>120</w:t>
            </w:r>
            <w:r>
              <w:rPr>
                <w:rFonts w:eastAsiaTheme="minorEastAsia"/>
                <w:szCs w:val="21"/>
              </w:rPr>
              <w:t>余次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szCs w:val="21"/>
              </w:rPr>
              <w:t>120</w:t>
            </w:r>
            <w:r>
              <w:rPr>
                <w:rFonts w:eastAsiaTheme="minorEastAsia"/>
                <w:szCs w:val="21"/>
              </w:rPr>
              <w:t>余次</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成本指标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项目完成率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szCs w:val="21"/>
              </w:rPr>
              <w:t>98%</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szCs w:val="21"/>
              </w:rPr>
              <w:t>98%</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时效指标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值班备勤天数</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365</w:t>
            </w:r>
            <w:r>
              <w:rPr>
                <w:rFonts w:eastAsiaTheme="minorEastAsia" w:hint="eastAsia"/>
                <w:szCs w:val="21"/>
              </w:rPr>
              <w:t>天</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hint="eastAsia"/>
                <w:szCs w:val="21"/>
              </w:rPr>
              <w:t>365</w:t>
            </w:r>
            <w:r>
              <w:rPr>
                <w:rFonts w:eastAsiaTheme="minorEastAsia" w:hint="eastAsia"/>
                <w:szCs w:val="21"/>
              </w:rPr>
              <w:t>天</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szCs w:val="21"/>
              </w:rPr>
              <w:t>社会效益指标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开展各项专项行动，加大违法查处力度，有效遏制各类违法行为、预防全省高速公路重特大交通事故的发生。</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140</w:t>
            </w:r>
            <w:r>
              <w:rPr>
                <w:rFonts w:eastAsiaTheme="minorEastAsia" w:hint="eastAsia"/>
                <w:szCs w:val="21"/>
              </w:rPr>
              <w:t>余次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hint="eastAsia"/>
                <w:szCs w:val="21"/>
              </w:rPr>
              <w:t>140</w:t>
            </w:r>
            <w:r>
              <w:rPr>
                <w:rFonts w:eastAsiaTheme="minorEastAsia" w:hint="eastAsia"/>
                <w:szCs w:val="21"/>
              </w:rPr>
              <w:t>余次</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szCs w:val="21"/>
              </w:rPr>
              <w:t>可持续影响指标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color w:val="000000"/>
                <w:kern w:val="0"/>
                <w:szCs w:val="21"/>
                <w:lang w:bidi="ar"/>
              </w:rPr>
              <w:t>开展各类专项行动及各类交通安全宣传社会覆盖面大、涉及范围广、持续时间长，对各类交通违法起到了震慑作用。</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rPr>
                <w:rFonts w:ascii="宋体" w:hAnsi="宋体" w:cs="宋体"/>
                <w:szCs w:val="21"/>
              </w:rPr>
            </w:pPr>
            <w:r>
              <w:rPr>
                <w:rFonts w:eastAsiaTheme="minorEastAsia"/>
                <w:szCs w:val="21"/>
              </w:rPr>
              <w:t>≥1</w:t>
            </w:r>
            <w:r>
              <w:rPr>
                <w:rFonts w:eastAsiaTheme="minorEastAsia"/>
                <w:szCs w:val="21"/>
              </w:rPr>
              <w:t>年</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1年</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满意度指标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hint="eastAsia"/>
                <w:color w:val="000000"/>
                <w:kern w:val="0"/>
                <w:szCs w:val="21"/>
                <w:lang w:bidi="ar"/>
              </w:rPr>
              <w:t>交通参与者满意度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rPr>
                <w:rFonts w:ascii="宋体" w:hAnsi="宋体" w:cs="宋体"/>
                <w:szCs w:val="21"/>
              </w:rPr>
            </w:pPr>
            <w:r>
              <w:rPr>
                <w:rFonts w:eastAsiaTheme="minorEastAsia"/>
                <w:szCs w:val="21"/>
              </w:rPr>
              <w:t>95%</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95%</w:t>
            </w:r>
          </w:p>
        </w:tc>
      </w:tr>
    </w:tbl>
    <w:p w:rsidR="00537093" w:rsidRDefault="00537093">
      <w:pPr>
        <w:spacing w:line="580" w:lineRule="exact"/>
        <w:rPr>
          <w:rFonts w:ascii="仿宋_GB2312" w:eastAsia="仿宋_GB2312" w:hAnsi="仿宋_GB2312" w:cs="仿宋_GB2312"/>
          <w:sz w:val="32"/>
          <w:szCs w:val="32"/>
        </w:rPr>
      </w:pPr>
    </w:p>
    <w:p w:rsidR="00537093" w:rsidRDefault="00537093">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537093">
        <w:trPr>
          <w:trHeight w:val="1034"/>
          <w:jc w:val="center"/>
        </w:trPr>
        <w:tc>
          <w:tcPr>
            <w:tcW w:w="9960" w:type="dxa"/>
            <w:gridSpan w:val="6"/>
            <w:tcBorders>
              <w:left w:val="nil"/>
              <w:bottom w:val="nil"/>
              <w:right w:val="nil"/>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537093">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2020年总队机关劳务外包费用项目</w:t>
            </w:r>
          </w:p>
        </w:tc>
      </w:tr>
      <w:tr w:rsidR="00537093">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四川省公安厅交通警察总队</w:t>
            </w:r>
          </w:p>
        </w:tc>
      </w:tr>
      <w:tr w:rsidR="00537093">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370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363.14</w:t>
            </w:r>
          </w:p>
        </w:tc>
      </w:tr>
      <w:tr w:rsidR="00537093">
        <w:trPr>
          <w:trHeight w:val="276"/>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276" w:lineRule="auto"/>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370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363.14</w:t>
            </w:r>
          </w:p>
        </w:tc>
      </w:tr>
      <w:tr w:rsidR="00537093">
        <w:trPr>
          <w:trHeight w:val="183"/>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276" w:lineRule="auto"/>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276" w:lineRule="auto"/>
              <w:jc w:val="center"/>
              <w:rPr>
                <w:rFonts w:ascii="宋体" w:hAnsi="宋体" w:cs="宋体"/>
                <w:szCs w:val="21"/>
              </w:rPr>
            </w:pPr>
          </w:p>
        </w:tc>
      </w:tr>
      <w:tr w:rsidR="00537093">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实际完成目标</w:t>
            </w:r>
          </w:p>
        </w:tc>
      </w:tr>
      <w:tr w:rsidR="00537093">
        <w:trPr>
          <w:trHeight w:val="643"/>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276" w:lineRule="auto"/>
              <w:jc w:val="center"/>
              <w:rPr>
                <w:rFonts w:ascii="宋体" w:hAnsi="宋体" w:cs="宋体"/>
                <w:szCs w:val="21"/>
              </w:rPr>
            </w:pP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lang w:val="zh-CN"/>
              </w:rPr>
              <w:t>确保总队机关后勤工作有序、正常运转，为应急、救援工作打下坚实的基础</w:t>
            </w:r>
            <w:r>
              <w:rPr>
                <w:rFonts w:hint="eastAsia"/>
                <w:szCs w:val="21"/>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lang w:val="zh-CN"/>
              </w:rPr>
              <w:t>确保</w:t>
            </w:r>
            <w:r>
              <w:rPr>
                <w:rFonts w:hint="eastAsia"/>
                <w:szCs w:val="21"/>
              </w:rPr>
              <w:t>了</w:t>
            </w:r>
            <w:r>
              <w:rPr>
                <w:rFonts w:hint="eastAsia"/>
                <w:szCs w:val="21"/>
                <w:lang w:val="zh-CN"/>
              </w:rPr>
              <w:t>总队机关后勤工作有序、正常运转，为应急、救援工作打下坚实的基础</w:t>
            </w:r>
            <w:r>
              <w:rPr>
                <w:rFonts w:hint="eastAsia"/>
                <w:szCs w:val="21"/>
              </w:rPr>
              <w:t>。。</w:t>
            </w:r>
          </w:p>
        </w:tc>
      </w:tr>
      <w:tr w:rsidR="00537093">
        <w:trPr>
          <w:trHeight w:val="464"/>
          <w:jc w:val="center"/>
        </w:trPr>
        <w:tc>
          <w:tcPr>
            <w:tcW w:w="745"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537093">
        <w:trPr>
          <w:trHeight w:val="340"/>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完成</w:t>
            </w:r>
            <w:r>
              <w:rPr>
                <w:szCs w:val="21"/>
              </w:rPr>
              <w:t>派车次数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120</w:t>
            </w:r>
            <w:r>
              <w:rPr>
                <w:rFonts w:hint="eastAsia"/>
                <w:szCs w:val="21"/>
              </w:rPr>
              <w:t>台次</w:t>
            </w:r>
            <w:r>
              <w:rPr>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rPr>
              <w:t>120</w:t>
            </w:r>
            <w:r>
              <w:rPr>
                <w:rFonts w:hint="eastAsia"/>
                <w:szCs w:val="21"/>
              </w:rPr>
              <w:t>台次</w:t>
            </w:r>
          </w:p>
        </w:tc>
      </w:tr>
      <w:tr w:rsidR="00537093">
        <w:trPr>
          <w:trHeight w:val="448"/>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spacing w:line="276" w:lineRule="auto"/>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各项劳务外包工作按期完成率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通过监督考评各项劳务外包工作按期完成率达</w:t>
            </w:r>
            <w:r>
              <w:rPr>
                <w:rFonts w:hint="eastAsia"/>
                <w:szCs w:val="21"/>
              </w:rPr>
              <w:t>90%</w:t>
            </w:r>
            <w:r>
              <w:rPr>
                <w:rFonts w:hint="eastAsia"/>
                <w:szCs w:val="21"/>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rPr>
              <w:t>90%</w:t>
            </w:r>
          </w:p>
        </w:tc>
      </w:tr>
      <w:tr w:rsidR="00537093">
        <w:trPr>
          <w:trHeight w:val="448"/>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spacing w:line="276" w:lineRule="auto"/>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szCs w:val="21"/>
              </w:rPr>
            </w:pPr>
            <w:r>
              <w:rPr>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szCs w:val="21"/>
              </w:rPr>
            </w:pPr>
            <w:r>
              <w:rPr>
                <w:rFonts w:hint="eastAsia"/>
                <w:szCs w:val="21"/>
              </w:rPr>
              <w:t>投资控制达标率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szCs w:val="21"/>
              </w:rPr>
            </w:pPr>
            <w:r>
              <w:rPr>
                <w:szCs w:val="21"/>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szCs w:val="21"/>
              </w:rPr>
            </w:pPr>
            <w:r>
              <w:rPr>
                <w:rFonts w:hint="eastAsia"/>
                <w:szCs w:val="21"/>
              </w:rPr>
              <w:t>98.15%</w:t>
            </w:r>
          </w:p>
        </w:tc>
      </w:tr>
      <w:tr w:rsidR="00537093">
        <w:trPr>
          <w:trHeight w:val="635"/>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各项劳务外包工作验收合格率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通过监督考评验收合格率达</w:t>
            </w:r>
            <w:r>
              <w:rPr>
                <w:rFonts w:hint="eastAsia"/>
                <w:szCs w:val="21"/>
              </w:rPr>
              <w:t>95%</w:t>
            </w:r>
            <w:r>
              <w:rPr>
                <w:rFonts w:hint="eastAsia"/>
                <w:szCs w:val="21"/>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rPr>
              <w:t>95%</w:t>
            </w:r>
          </w:p>
        </w:tc>
      </w:tr>
      <w:tr w:rsidR="00537093">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劳务工作效率提高率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szCs w:val="21"/>
              </w:rPr>
              <w:t>30%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rPr>
              <w:t>30%</w:t>
            </w:r>
          </w:p>
        </w:tc>
      </w:tr>
      <w:tr w:rsidR="00537093">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spacing w:line="276" w:lineRule="auto"/>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对总队机关各项应急、保障工作的促进作用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促进率</w:t>
            </w:r>
            <w:r>
              <w:rPr>
                <w:rFonts w:hint="eastAsia"/>
                <w:szCs w:val="21"/>
              </w:rPr>
              <w:t>60%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rPr>
              <w:t>促进率</w:t>
            </w:r>
            <w:r>
              <w:rPr>
                <w:rFonts w:hint="eastAsia"/>
                <w:szCs w:val="21"/>
              </w:rPr>
              <w:t>60%</w:t>
            </w:r>
          </w:p>
        </w:tc>
      </w:tr>
      <w:tr w:rsidR="00537093">
        <w:trPr>
          <w:trHeight w:val="377"/>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spacing w:line="276" w:lineRule="auto"/>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rFonts w:ascii="宋体" w:hAnsi="宋体" w:cs="宋体"/>
                <w:szCs w:val="21"/>
              </w:rPr>
            </w:pPr>
            <w:r>
              <w:rPr>
                <w:rFonts w:hint="eastAsia"/>
                <w:szCs w:val="21"/>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hint="eastAsia"/>
                <w:szCs w:val="21"/>
              </w:rPr>
              <w:t>劳务费用使用节约率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szCs w:val="21"/>
              </w:rPr>
              <w:t>25%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25%</w:t>
            </w:r>
          </w:p>
        </w:tc>
      </w:tr>
      <w:tr w:rsidR="00537093">
        <w:trPr>
          <w:trHeight w:val="287"/>
          <w:jc w:val="center"/>
        </w:trPr>
        <w:tc>
          <w:tcPr>
            <w:tcW w:w="745" w:type="dxa"/>
            <w:vMerge/>
            <w:tcBorders>
              <w:left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spacing w:line="276" w:lineRule="auto"/>
              <w:jc w:val="center"/>
              <w:textAlignment w:val="center"/>
              <w:rPr>
                <w:rFonts w:ascii="宋体" w:hAnsi="宋体" w:cs="宋体"/>
                <w:kern w:val="0"/>
                <w:szCs w:val="21"/>
                <w:lang w:bidi="ar"/>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szCs w:val="21"/>
              </w:rPr>
            </w:pPr>
            <w:r>
              <w:rPr>
                <w:szCs w:val="21"/>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szCs w:val="21"/>
              </w:rPr>
            </w:pPr>
            <w:r>
              <w:rPr>
                <w:rFonts w:hint="eastAsia"/>
                <w:szCs w:val="21"/>
              </w:rPr>
              <w:t>劳务工作使用年限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szCs w:val="21"/>
              </w:rPr>
            </w:pPr>
            <w:r>
              <w:rPr>
                <w:szCs w:val="21"/>
              </w:rPr>
              <w:t>1</w:t>
            </w:r>
            <w:r>
              <w:rPr>
                <w:szCs w:val="21"/>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1年</w:t>
            </w:r>
          </w:p>
        </w:tc>
      </w:tr>
      <w:tr w:rsidR="00537093">
        <w:trPr>
          <w:trHeight w:val="357"/>
          <w:jc w:val="center"/>
        </w:trPr>
        <w:tc>
          <w:tcPr>
            <w:tcW w:w="745" w:type="dxa"/>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276" w:lineRule="auto"/>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kern w:val="0"/>
                <w:szCs w:val="21"/>
                <w:lang w:bidi="ar"/>
              </w:rPr>
            </w:pPr>
            <w:r>
              <w:rPr>
                <w:rFonts w:ascii="宋体" w:hAnsi="宋体" w:cs="宋体" w:hint="eastAsia"/>
                <w:kern w:val="0"/>
                <w:szCs w:val="21"/>
                <w:lang w:bidi="ar"/>
              </w:rPr>
              <w:t>满意度指标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537093" w:rsidRDefault="002A4FCA">
            <w:pPr>
              <w:snapToGrid w:val="0"/>
              <w:spacing w:line="276" w:lineRule="auto"/>
              <w:jc w:val="center"/>
              <w:rPr>
                <w:szCs w:val="21"/>
              </w:rPr>
            </w:pPr>
            <w:r>
              <w:rPr>
                <w:szCs w:val="21"/>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color w:val="000000"/>
                <w:kern w:val="0"/>
                <w:szCs w:val="21"/>
                <w:lang w:bidi="ar"/>
              </w:rPr>
            </w:pPr>
            <w:r>
              <w:rPr>
                <w:szCs w:val="21"/>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color w:val="000000"/>
                <w:kern w:val="0"/>
                <w:szCs w:val="21"/>
                <w:lang w:bidi="ar"/>
              </w:rPr>
            </w:pPr>
            <w:r>
              <w:rPr>
                <w:rFonts w:hint="eastAsia"/>
                <w:szCs w:val="21"/>
              </w:rPr>
              <w:t>满意度</w:t>
            </w:r>
            <w:r>
              <w:rPr>
                <w:rFonts w:hint="eastAsia"/>
                <w:szCs w:val="21"/>
              </w:rPr>
              <w:t>90%</w:t>
            </w:r>
            <w:r>
              <w:rPr>
                <w:rFonts w:hint="eastAsia"/>
                <w:szCs w:val="21"/>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276" w:lineRule="auto"/>
              <w:jc w:val="center"/>
              <w:textAlignment w:val="center"/>
              <w:rPr>
                <w:rFonts w:ascii="宋体" w:hAnsi="宋体" w:cs="宋体"/>
                <w:szCs w:val="21"/>
              </w:rPr>
            </w:pPr>
            <w:r>
              <w:rPr>
                <w:rFonts w:ascii="宋体" w:hAnsi="宋体" w:cs="宋体" w:hint="eastAsia"/>
                <w:szCs w:val="21"/>
              </w:rPr>
              <w:t>90%</w:t>
            </w:r>
          </w:p>
        </w:tc>
      </w:tr>
    </w:tbl>
    <w:p w:rsidR="00537093" w:rsidRDefault="00537093">
      <w:pPr>
        <w:spacing w:line="580" w:lineRule="exact"/>
        <w:ind w:left="630"/>
        <w:rPr>
          <w:rFonts w:ascii="楷体_GB2312" w:eastAsia="楷体_GB2312" w:hAnsi="楷体_GB2312" w:cs="楷体_GB2312"/>
          <w:sz w:val="32"/>
          <w:szCs w:val="32"/>
        </w:rPr>
      </w:pPr>
    </w:p>
    <w:p w:rsidR="00537093" w:rsidRDefault="00537093">
      <w:pPr>
        <w:pStyle w:val="a0"/>
        <w:spacing w:before="93"/>
      </w:pPr>
    </w:p>
    <w:p w:rsidR="00537093" w:rsidRDefault="00537093">
      <w:pPr>
        <w:pStyle w:val="a0"/>
        <w:spacing w:before="93"/>
      </w:pPr>
    </w:p>
    <w:p w:rsidR="00537093" w:rsidRDefault="00537093">
      <w:pPr>
        <w:pStyle w:val="a0"/>
        <w:spacing w:before="93"/>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537093">
        <w:trPr>
          <w:trHeight w:val="567"/>
          <w:jc w:val="center"/>
        </w:trPr>
        <w:tc>
          <w:tcPr>
            <w:tcW w:w="9960" w:type="dxa"/>
            <w:gridSpan w:val="6"/>
            <w:tcBorders>
              <w:top w:val="nil"/>
              <w:left w:val="nil"/>
              <w:bottom w:val="nil"/>
              <w:right w:val="nil"/>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537093">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值班</w:t>
            </w:r>
            <w:proofErr w:type="gramStart"/>
            <w:r>
              <w:rPr>
                <w:rFonts w:ascii="宋体" w:hAnsi="宋体" w:cs="宋体" w:hint="eastAsia"/>
                <w:szCs w:val="21"/>
              </w:rPr>
              <w:t>维稳经费</w:t>
            </w:r>
            <w:proofErr w:type="gramEnd"/>
          </w:p>
        </w:tc>
      </w:tr>
      <w:tr w:rsidR="00537093">
        <w:trPr>
          <w:trHeight w:val="352"/>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四川省公安厅交通警察总队</w:t>
            </w:r>
          </w:p>
        </w:tc>
      </w:tr>
      <w:tr w:rsidR="00537093">
        <w:trPr>
          <w:trHeight w:val="11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140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136.81</w:t>
            </w:r>
          </w:p>
        </w:tc>
      </w:tr>
      <w:tr w:rsidR="00537093">
        <w:trPr>
          <w:trHeight w:val="219"/>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140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136.81</w:t>
            </w:r>
          </w:p>
        </w:tc>
      </w:tr>
      <w:tr w:rsidR="00537093">
        <w:trPr>
          <w:trHeight w:val="295"/>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r>
      <w:tr w:rsidR="00537093">
        <w:trPr>
          <w:trHeight w:val="257"/>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实际完成目标</w:t>
            </w:r>
          </w:p>
        </w:tc>
      </w:tr>
      <w:tr w:rsidR="00537093">
        <w:trPr>
          <w:trHeight w:val="567"/>
          <w:jc w:val="center"/>
        </w:trPr>
        <w:tc>
          <w:tcPr>
            <w:tcW w:w="745"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c>
          <w:tcPr>
            <w:tcW w:w="4429"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hint="eastAsia"/>
                <w:szCs w:val="21"/>
                <w:lang w:val="zh-CN"/>
              </w:rPr>
              <w:t>对全省高速公路的缓</w:t>
            </w:r>
            <w:proofErr w:type="gramStart"/>
            <w:r>
              <w:rPr>
                <w:rFonts w:hint="eastAsia"/>
                <w:szCs w:val="21"/>
                <w:lang w:val="zh-CN"/>
              </w:rPr>
              <w:t>堵保畅起</w:t>
            </w:r>
            <w:proofErr w:type="gramEnd"/>
            <w:r>
              <w:rPr>
                <w:rFonts w:hint="eastAsia"/>
                <w:szCs w:val="21"/>
                <w:lang w:val="zh-CN"/>
              </w:rPr>
              <w:t>关键作用，保障了人民群众的平安出行，对地方经济发展起了纽带作用。</w:t>
            </w:r>
          </w:p>
        </w:tc>
        <w:tc>
          <w:tcPr>
            <w:tcW w:w="4786"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hint="eastAsia"/>
                <w:szCs w:val="21"/>
                <w:lang w:val="zh-CN"/>
              </w:rPr>
              <w:t>提供了优质的后勤保障，确保了值班备勤民警所需生活物资，提高了指挥调度能力，对全省高速公路的缓</w:t>
            </w:r>
            <w:proofErr w:type="gramStart"/>
            <w:r>
              <w:rPr>
                <w:rFonts w:hint="eastAsia"/>
                <w:szCs w:val="21"/>
                <w:lang w:val="zh-CN"/>
              </w:rPr>
              <w:t>堵保畅起</w:t>
            </w:r>
            <w:proofErr w:type="gramEnd"/>
            <w:r>
              <w:rPr>
                <w:rFonts w:hint="eastAsia"/>
                <w:szCs w:val="21"/>
                <w:lang w:val="zh-CN"/>
              </w:rPr>
              <w:t>关键作用，保障了人民群众的平安出行，对地方经济发展起了纽带作用。</w:t>
            </w:r>
          </w:p>
        </w:tc>
      </w:tr>
      <w:tr w:rsidR="00537093">
        <w:trPr>
          <w:trHeight w:val="567"/>
          <w:jc w:val="center"/>
        </w:trPr>
        <w:tc>
          <w:tcPr>
            <w:tcW w:w="7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数量指标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全年</w:t>
            </w:r>
            <w:proofErr w:type="gramStart"/>
            <w:r>
              <w:rPr>
                <w:rFonts w:eastAsiaTheme="minorEastAsia" w:hint="eastAsia"/>
                <w:szCs w:val="21"/>
              </w:rPr>
              <w:t>值班维稳天数</w:t>
            </w:r>
            <w:proofErr w:type="gramEnd"/>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300</w:t>
            </w:r>
            <w:r>
              <w:rPr>
                <w:rFonts w:eastAsiaTheme="minorEastAsia" w:hint="eastAsia"/>
                <w:szCs w:val="21"/>
              </w:rPr>
              <w:t>余天</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hint="eastAsia"/>
                <w:szCs w:val="21"/>
              </w:rPr>
              <w:t>365</w:t>
            </w:r>
            <w:r>
              <w:rPr>
                <w:rFonts w:eastAsiaTheme="minorEastAsia" w:hint="eastAsia"/>
                <w:szCs w:val="21"/>
              </w:rPr>
              <w:t>天</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spacing w:line="360" w:lineRule="auto"/>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时效指标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项目完成率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完成值班</w:t>
            </w:r>
            <w:proofErr w:type="gramStart"/>
            <w:r>
              <w:rPr>
                <w:rFonts w:eastAsiaTheme="minorEastAsia" w:hint="eastAsia"/>
                <w:szCs w:val="21"/>
              </w:rPr>
              <w:t>维稳任务</w:t>
            </w:r>
            <w:proofErr w:type="gramEnd"/>
            <w:r>
              <w:rPr>
                <w:rFonts w:eastAsiaTheme="minorEastAsia" w:hint="eastAsia"/>
                <w:szCs w:val="21"/>
              </w:rPr>
              <w:t>97%</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szCs w:val="21"/>
              </w:rPr>
              <w:t>100%</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成本指标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各类专项行动投资控制达标率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80%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szCs w:val="21"/>
              </w:rPr>
              <w:t>97.72%</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社会效益指标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对社会稳定促进作用</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有效维护社会治安，减少事故隐患发生。</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hint="eastAsia"/>
                <w:szCs w:val="21"/>
              </w:rPr>
              <w:t>提高了指挥调度能力，有效维护社会治安，减少事故隐患发生。</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可持续影响指标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hint="eastAsia"/>
                <w:color w:val="000000"/>
                <w:kern w:val="0"/>
                <w:szCs w:val="21"/>
                <w:lang w:bidi="ar"/>
              </w:rPr>
              <w:t>发挥作用时间</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rPr>
                <w:rFonts w:ascii="宋体" w:hAnsi="宋体" w:cs="宋体"/>
                <w:szCs w:val="21"/>
              </w:rPr>
            </w:pPr>
            <w:r>
              <w:rPr>
                <w:rFonts w:eastAsiaTheme="minorEastAsia"/>
                <w:szCs w:val="21"/>
              </w:rPr>
              <w:t>1</w:t>
            </w:r>
            <w:r>
              <w:rPr>
                <w:rFonts w:eastAsiaTheme="minorEastAsia"/>
                <w:szCs w:val="21"/>
              </w:rPr>
              <w:t>年</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1年</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满意度指标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hint="eastAsia"/>
                <w:color w:val="000000"/>
                <w:kern w:val="0"/>
                <w:szCs w:val="21"/>
                <w:lang w:bidi="ar"/>
              </w:rPr>
              <w:t>群众满意度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rPr>
                <w:rFonts w:ascii="宋体" w:hAnsi="宋体" w:cs="宋体"/>
                <w:szCs w:val="21"/>
              </w:rPr>
            </w:pPr>
            <w:r>
              <w:rPr>
                <w:rFonts w:eastAsiaTheme="minorEastAsia"/>
                <w:szCs w:val="21"/>
              </w:rPr>
              <w:t>95%</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95%</w:t>
            </w:r>
          </w:p>
        </w:tc>
      </w:tr>
    </w:tbl>
    <w:p w:rsidR="00537093" w:rsidRDefault="00537093">
      <w:pPr>
        <w:pStyle w:val="a0"/>
        <w:spacing w:before="93"/>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537093">
        <w:trPr>
          <w:trHeight w:val="567"/>
          <w:jc w:val="center"/>
        </w:trPr>
        <w:tc>
          <w:tcPr>
            <w:tcW w:w="9960" w:type="dxa"/>
            <w:gridSpan w:val="6"/>
            <w:tcBorders>
              <w:top w:val="nil"/>
              <w:left w:val="nil"/>
              <w:bottom w:val="nil"/>
              <w:right w:val="nil"/>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537093">
        <w:trPr>
          <w:trHeight w:val="275"/>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战训基地物业管理及后勤社会化服务</w:t>
            </w:r>
          </w:p>
        </w:tc>
      </w:tr>
      <w:tr w:rsidR="00537093">
        <w:trPr>
          <w:trHeight w:val="253"/>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四川省公安厅交通警察总队</w:t>
            </w:r>
          </w:p>
        </w:tc>
      </w:tr>
      <w:tr w:rsidR="00537093">
        <w:trPr>
          <w:trHeight w:val="314"/>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1002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602.49</w:t>
            </w:r>
          </w:p>
        </w:tc>
      </w:tr>
      <w:tr w:rsidR="00537093">
        <w:trPr>
          <w:trHeight w:val="105"/>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1002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602.49</w:t>
            </w:r>
          </w:p>
        </w:tc>
      </w:tr>
      <w:tr w:rsidR="00537093">
        <w:trPr>
          <w:trHeight w:val="336"/>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r>
      <w:tr w:rsidR="00537093">
        <w:trPr>
          <w:trHeight w:val="55"/>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实际完成目标</w:t>
            </w:r>
          </w:p>
        </w:tc>
      </w:tr>
      <w:tr w:rsidR="00537093">
        <w:trPr>
          <w:trHeight w:val="567"/>
          <w:jc w:val="center"/>
        </w:trPr>
        <w:tc>
          <w:tcPr>
            <w:tcW w:w="745"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537093">
            <w:pPr>
              <w:spacing w:line="360" w:lineRule="auto"/>
              <w:jc w:val="center"/>
              <w:rPr>
                <w:rFonts w:ascii="宋体" w:hAnsi="宋体" w:cs="宋体"/>
                <w:szCs w:val="21"/>
              </w:rPr>
            </w:pPr>
          </w:p>
        </w:tc>
        <w:tc>
          <w:tcPr>
            <w:tcW w:w="4429"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proofErr w:type="gramStart"/>
            <w:r>
              <w:rPr>
                <w:rFonts w:hint="eastAsia"/>
                <w:szCs w:val="21"/>
                <w:lang w:val="zh-CN"/>
              </w:rPr>
              <w:t>确保战</w:t>
            </w:r>
            <w:proofErr w:type="gramEnd"/>
            <w:r>
              <w:rPr>
                <w:rFonts w:hint="eastAsia"/>
                <w:szCs w:val="21"/>
                <w:lang w:val="zh-CN"/>
              </w:rPr>
              <w:t>训基地物业及后勤工作正常运转。</w:t>
            </w:r>
          </w:p>
        </w:tc>
        <w:tc>
          <w:tcPr>
            <w:tcW w:w="4786"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hint="eastAsia"/>
                <w:szCs w:val="21"/>
                <w:lang w:val="zh-CN"/>
              </w:rPr>
              <w:t>公安厅战训基地属于涉密单位，是大型综合训练基地，</w:t>
            </w:r>
            <w:r>
              <w:rPr>
                <w:rFonts w:hint="eastAsia"/>
                <w:szCs w:val="21"/>
                <w:lang w:val="zh-CN"/>
              </w:rPr>
              <w:t>2020</w:t>
            </w:r>
            <w:r>
              <w:rPr>
                <w:rFonts w:hint="eastAsia"/>
                <w:szCs w:val="21"/>
                <w:lang w:val="zh-CN"/>
              </w:rPr>
              <w:t>年保障了战训基地电费、水费、取暖费、</w:t>
            </w:r>
            <w:proofErr w:type="gramStart"/>
            <w:r>
              <w:rPr>
                <w:rFonts w:hint="eastAsia"/>
                <w:szCs w:val="21"/>
                <w:lang w:val="zh-CN"/>
              </w:rPr>
              <w:t>物业费</w:t>
            </w:r>
            <w:proofErr w:type="gramEnd"/>
            <w:r>
              <w:rPr>
                <w:rFonts w:hint="eastAsia"/>
                <w:szCs w:val="21"/>
                <w:lang w:val="zh-CN"/>
              </w:rPr>
              <w:t>等，由于疫情影响，</w:t>
            </w:r>
            <w:r>
              <w:rPr>
                <w:rFonts w:hint="eastAsia"/>
                <w:szCs w:val="21"/>
                <w:lang w:val="zh-CN"/>
              </w:rPr>
              <w:t>2-5</w:t>
            </w:r>
            <w:r>
              <w:rPr>
                <w:rFonts w:hint="eastAsia"/>
                <w:szCs w:val="21"/>
                <w:lang w:val="zh-CN"/>
              </w:rPr>
              <w:t>月战训基地未开展培训，因此水费、电费、取暖费支出相对减少。通过项目实施，确保了战训基地公共设施、设备日常运行维修及保养，绿化管理，清洁卫生等，为基地提供了一个良好的环境，可以有效保证战训基地安全性，保障战训基地物业及后勤工作正常运转。</w:t>
            </w:r>
          </w:p>
        </w:tc>
      </w:tr>
      <w:tr w:rsidR="00537093">
        <w:trPr>
          <w:trHeight w:val="567"/>
          <w:jc w:val="center"/>
        </w:trPr>
        <w:tc>
          <w:tcPr>
            <w:tcW w:w="7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数量指标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完成度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100%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szCs w:val="21"/>
              </w:rPr>
              <w:t>100%</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成本指标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达标率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100%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szCs w:val="21"/>
              </w:rPr>
              <w:t>100%</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可持续影响指标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color w:val="000000"/>
                <w:kern w:val="0"/>
                <w:szCs w:val="21"/>
                <w:lang w:bidi="ar"/>
              </w:rPr>
              <w:t>发挥作用时间</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szCs w:val="21"/>
              </w:rPr>
              <w:t>1</w:t>
            </w:r>
            <w:r>
              <w:rPr>
                <w:rFonts w:eastAsiaTheme="minorEastAsia"/>
                <w:szCs w:val="21"/>
              </w:rPr>
              <w:t>年</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szCs w:val="21"/>
              </w:rPr>
              <w:t>1年</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spacing w:line="360" w:lineRule="auto"/>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hint="eastAsia"/>
                <w:kern w:val="0"/>
                <w:szCs w:val="21"/>
                <w:lang w:bidi="ar"/>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spacing w:line="360" w:lineRule="auto"/>
              <w:jc w:val="center"/>
              <w:rPr>
                <w:rFonts w:ascii="宋体" w:hAnsi="宋体" w:cs="宋体"/>
                <w:szCs w:val="21"/>
              </w:rPr>
            </w:pPr>
            <w:r>
              <w:rPr>
                <w:rFonts w:eastAsiaTheme="minorEastAsia" w:hint="eastAsia"/>
                <w:szCs w:val="21"/>
              </w:rPr>
              <w:t>满意度指标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eastAsiaTheme="minorEastAsia" w:hint="eastAsia"/>
                <w:color w:val="000000"/>
                <w:kern w:val="0"/>
                <w:szCs w:val="21"/>
                <w:lang w:bidi="ar"/>
              </w:rPr>
              <w:t>参与者满意度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rPr>
                <w:rFonts w:ascii="宋体" w:hAnsi="宋体" w:cs="宋体"/>
                <w:szCs w:val="21"/>
              </w:rPr>
            </w:pPr>
            <w:r>
              <w:rPr>
                <w:rFonts w:eastAsiaTheme="minorEastAsia"/>
                <w:szCs w:val="21"/>
              </w:rPr>
              <w:t>80%</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spacing w:line="360" w:lineRule="auto"/>
              <w:jc w:val="center"/>
              <w:textAlignment w:val="center"/>
              <w:rPr>
                <w:rFonts w:ascii="宋体" w:hAnsi="宋体" w:cs="宋体"/>
                <w:szCs w:val="21"/>
              </w:rPr>
            </w:pPr>
            <w:r>
              <w:rPr>
                <w:rFonts w:ascii="宋体" w:hAnsi="宋体" w:cs="宋体"/>
                <w:szCs w:val="21"/>
              </w:rPr>
              <w:t>80</w:t>
            </w:r>
            <w:r>
              <w:rPr>
                <w:rFonts w:ascii="宋体" w:hAnsi="宋体" w:cs="宋体" w:hint="eastAsia"/>
                <w:szCs w:val="21"/>
              </w:rPr>
              <w:t>%</w:t>
            </w:r>
          </w:p>
        </w:tc>
      </w:tr>
    </w:tbl>
    <w:p w:rsidR="00537093" w:rsidRDefault="00537093">
      <w:pPr>
        <w:pStyle w:val="a0"/>
        <w:spacing w:before="93"/>
      </w:pPr>
    </w:p>
    <w:p w:rsidR="00537093" w:rsidRDefault="00537093">
      <w:pPr>
        <w:pStyle w:val="a0"/>
        <w:spacing w:before="93"/>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537093">
        <w:trPr>
          <w:trHeight w:val="567"/>
          <w:jc w:val="center"/>
        </w:trPr>
        <w:tc>
          <w:tcPr>
            <w:tcW w:w="9960" w:type="dxa"/>
            <w:gridSpan w:val="6"/>
            <w:tcBorders>
              <w:top w:val="nil"/>
              <w:left w:val="nil"/>
              <w:bottom w:val="nil"/>
              <w:right w:val="nil"/>
            </w:tcBorders>
            <w:tcMar>
              <w:top w:w="15" w:type="dxa"/>
              <w:left w:w="15" w:type="dxa"/>
              <w:right w:w="15" w:type="dxa"/>
            </w:tcMar>
            <w:vAlign w:val="center"/>
          </w:tcPr>
          <w:p w:rsidR="00537093" w:rsidRDefault="002A4FCA">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537093">
        <w:trPr>
          <w:trHeight w:val="275"/>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继续实施项目_部门预算结转-省预算内基本建设投资</w:t>
            </w:r>
          </w:p>
        </w:tc>
      </w:tr>
      <w:tr w:rsidR="00537093">
        <w:trPr>
          <w:trHeight w:val="55"/>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四川省公安厅交通警察总队</w:t>
            </w:r>
          </w:p>
        </w:tc>
      </w:tr>
      <w:tr w:rsidR="00537093">
        <w:trPr>
          <w:trHeight w:val="55"/>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szCs w:val="21"/>
              </w:rPr>
              <w:t>180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szCs w:val="21"/>
              </w:rPr>
              <w:t>74.10</w:t>
            </w:r>
          </w:p>
        </w:tc>
      </w:tr>
      <w:tr w:rsidR="00537093">
        <w:trPr>
          <w:trHeight w:val="55"/>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szCs w:val="21"/>
              </w:rPr>
              <w:t>180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szCs w:val="21"/>
              </w:rPr>
              <w:t>74.10</w:t>
            </w:r>
          </w:p>
        </w:tc>
      </w:tr>
      <w:tr w:rsidR="00537093">
        <w:trPr>
          <w:trHeight w:val="55"/>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r>
      <w:tr w:rsidR="00537093">
        <w:trPr>
          <w:trHeight w:val="55"/>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实际完成目标</w:t>
            </w:r>
          </w:p>
        </w:tc>
      </w:tr>
      <w:tr w:rsidR="00537093">
        <w:trPr>
          <w:trHeight w:val="567"/>
          <w:jc w:val="center"/>
        </w:trPr>
        <w:tc>
          <w:tcPr>
            <w:tcW w:w="745"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537093">
            <w:pPr>
              <w:jc w:val="center"/>
              <w:rPr>
                <w:rFonts w:ascii="宋体" w:hAnsi="宋体" w:cs="宋体"/>
                <w:szCs w:val="21"/>
              </w:rPr>
            </w:pPr>
          </w:p>
        </w:tc>
        <w:tc>
          <w:tcPr>
            <w:tcW w:w="4429"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hint="eastAsia"/>
                <w:szCs w:val="21"/>
                <w:lang w:val="zh-CN"/>
              </w:rPr>
              <w:t>2020</w:t>
            </w:r>
            <w:r>
              <w:rPr>
                <w:rFonts w:hint="eastAsia"/>
                <w:szCs w:val="21"/>
                <w:lang w:val="zh-CN"/>
              </w:rPr>
              <w:t>年完成总队机关三个维修改造项目。</w:t>
            </w:r>
          </w:p>
        </w:tc>
        <w:tc>
          <w:tcPr>
            <w:tcW w:w="4786"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hint="eastAsia"/>
                <w:szCs w:val="21"/>
                <w:lang w:val="zh-CN"/>
              </w:rPr>
              <w:t>2020</w:t>
            </w:r>
            <w:r>
              <w:rPr>
                <w:rFonts w:hint="eastAsia"/>
                <w:szCs w:val="21"/>
                <w:lang w:val="zh-CN"/>
              </w:rPr>
              <w:t>年已完成总队机关三个维修改造项目，包含暖通、水电系统维修、雨污管网改造。一是对水电系统进行改造，消除了安全隐患；二是解决总队管道老化，陈旧现象，雨污水纳入了城市管道系统，环保效益显著；三是对暖</w:t>
            </w:r>
            <w:proofErr w:type="gramStart"/>
            <w:r>
              <w:rPr>
                <w:rFonts w:hint="eastAsia"/>
                <w:szCs w:val="21"/>
                <w:lang w:val="zh-CN"/>
              </w:rPr>
              <w:t>通进行</w:t>
            </w:r>
            <w:proofErr w:type="gramEnd"/>
            <w:r>
              <w:rPr>
                <w:rFonts w:hint="eastAsia"/>
                <w:szCs w:val="21"/>
                <w:lang w:val="zh-CN"/>
              </w:rPr>
              <w:t>维修改造，后期暖通节约开支。</w:t>
            </w:r>
          </w:p>
        </w:tc>
      </w:tr>
      <w:tr w:rsidR="00537093">
        <w:trPr>
          <w:trHeight w:val="567"/>
          <w:jc w:val="center"/>
        </w:trPr>
        <w:tc>
          <w:tcPr>
            <w:tcW w:w="7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537093">
        <w:trPr>
          <w:trHeight w:val="406"/>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szCs w:val="21"/>
              </w:rPr>
              <w:t>数量指标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改造范围</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完成三个改造项目（维修改造）。</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hint="eastAsia"/>
                <w:szCs w:val="21"/>
              </w:rPr>
              <w:t>已</w:t>
            </w:r>
            <w:proofErr w:type="gramStart"/>
            <w:r>
              <w:rPr>
                <w:rFonts w:eastAsiaTheme="minorEastAsia" w:hint="eastAsia"/>
                <w:szCs w:val="21"/>
              </w:rPr>
              <w:t>完成完成</w:t>
            </w:r>
            <w:proofErr w:type="gramEnd"/>
            <w:r>
              <w:rPr>
                <w:rFonts w:eastAsiaTheme="minorEastAsia" w:hint="eastAsia"/>
                <w:szCs w:val="21"/>
              </w:rPr>
              <w:t>三个改造项目（维修改造）</w:t>
            </w:r>
          </w:p>
        </w:tc>
      </w:tr>
      <w:tr w:rsidR="00537093">
        <w:trPr>
          <w:trHeight w:val="55"/>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质量指标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合格率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达到标准（</w:t>
            </w:r>
            <w:r>
              <w:rPr>
                <w:rFonts w:eastAsiaTheme="minorEastAsia" w:hint="eastAsia"/>
                <w:szCs w:val="21"/>
              </w:rPr>
              <w:t>100%</w:t>
            </w:r>
            <w:r>
              <w:rPr>
                <w:rFonts w:eastAsiaTheme="minorEastAsia" w:hint="eastAsia"/>
                <w:szCs w:val="21"/>
              </w:rPr>
              <w:t>合格）</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szCs w:val="21"/>
              </w:rPr>
              <w:t>100%</w:t>
            </w:r>
          </w:p>
        </w:tc>
      </w:tr>
      <w:tr w:rsidR="00537093">
        <w:trPr>
          <w:trHeight w:val="55"/>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rsidR="00537093" w:rsidRDefault="00537093">
            <w:pPr>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eastAsiaTheme="minorEastAsia"/>
                <w:szCs w:val="21"/>
              </w:rPr>
            </w:pPr>
            <w:r>
              <w:rPr>
                <w:rFonts w:eastAsiaTheme="minorEastAsia" w:hint="eastAsia"/>
                <w:szCs w:val="21"/>
              </w:rPr>
              <w:t>时效指标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eastAsiaTheme="minorEastAsia"/>
                <w:szCs w:val="21"/>
              </w:rPr>
            </w:pPr>
            <w:r>
              <w:rPr>
                <w:rFonts w:eastAsiaTheme="minorEastAsia" w:hint="eastAsia"/>
                <w:szCs w:val="21"/>
              </w:rPr>
              <w:t>完工率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eastAsiaTheme="minorEastAsia"/>
                <w:szCs w:val="21"/>
              </w:rPr>
            </w:pPr>
            <w:r>
              <w:rPr>
                <w:rFonts w:eastAsiaTheme="minorEastAsia" w:hint="eastAsia"/>
                <w:szCs w:val="21"/>
              </w:rPr>
              <w:t>12</w:t>
            </w:r>
            <w:r>
              <w:rPr>
                <w:rFonts w:eastAsiaTheme="minorEastAsia" w:hint="eastAsia"/>
                <w:szCs w:val="21"/>
              </w:rPr>
              <w:t>月底全部完成（</w:t>
            </w:r>
            <w:r>
              <w:rPr>
                <w:rFonts w:eastAsiaTheme="minorEastAsia" w:hint="eastAsia"/>
                <w:szCs w:val="21"/>
              </w:rPr>
              <w:t>100%</w:t>
            </w:r>
            <w:r>
              <w:rPr>
                <w:rFonts w:eastAsiaTheme="minorEastAsia" w:hint="eastAsia"/>
                <w:szCs w:val="21"/>
              </w:rPr>
              <w:t>）</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eastAsiaTheme="minorEastAsia"/>
                <w:szCs w:val="21"/>
              </w:rPr>
            </w:pPr>
            <w:r>
              <w:rPr>
                <w:rFonts w:eastAsiaTheme="minorEastAsia"/>
                <w:szCs w:val="21"/>
              </w:rPr>
              <w:t>100%</w:t>
            </w:r>
          </w:p>
        </w:tc>
      </w:tr>
      <w:tr w:rsidR="00537093">
        <w:trPr>
          <w:trHeight w:val="55"/>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成本指标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控制率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不超控价金额（</w:t>
            </w:r>
            <w:r>
              <w:rPr>
                <w:rFonts w:eastAsiaTheme="minorEastAsia" w:hint="eastAsia"/>
                <w:szCs w:val="21"/>
              </w:rPr>
              <w:t>180</w:t>
            </w:r>
            <w:r>
              <w:rPr>
                <w:rFonts w:eastAsiaTheme="minorEastAsia" w:hint="eastAsia"/>
                <w:szCs w:val="21"/>
              </w:rPr>
              <w:t>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hint="eastAsia"/>
                <w:szCs w:val="21"/>
              </w:rPr>
              <w:t>未超控价金额</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经济效益指标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节约成本</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雨污水入城市管道系统，后期暖通节约开支。</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hint="eastAsia"/>
                <w:szCs w:val="21"/>
              </w:rPr>
              <w:t>对暖</w:t>
            </w:r>
            <w:proofErr w:type="gramStart"/>
            <w:r>
              <w:rPr>
                <w:rFonts w:eastAsiaTheme="minorEastAsia" w:hint="eastAsia"/>
                <w:szCs w:val="21"/>
              </w:rPr>
              <w:t>通进行</w:t>
            </w:r>
            <w:proofErr w:type="gramEnd"/>
            <w:r>
              <w:rPr>
                <w:rFonts w:eastAsiaTheme="minorEastAsia" w:hint="eastAsia"/>
                <w:szCs w:val="21"/>
              </w:rPr>
              <w:t>维修改造，后期暖通节约开支。</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生态效益指标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改善环境</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rPr>
                <w:rFonts w:ascii="宋体" w:hAnsi="宋体" w:cs="宋体"/>
                <w:szCs w:val="21"/>
              </w:rPr>
            </w:pPr>
            <w:r>
              <w:rPr>
                <w:rFonts w:eastAsiaTheme="minorEastAsia" w:hint="eastAsia"/>
                <w:szCs w:val="21"/>
              </w:rPr>
              <w:t>解决总队管道老化，陈旧现象。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2020年已完成总队机关三个维修改造项目，包含暖通、水电系统维修、雨污管网改造。一是对水电系统进行改造，消除了安全隐患；二是解决总队管道老化，陈旧现象，雨污水纳入了城市管道系统，环保效益显著</w:t>
            </w:r>
          </w:p>
        </w:tc>
      </w:tr>
      <w:tr w:rsidR="00537093">
        <w:trPr>
          <w:trHeight w:val="567"/>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537093">
            <w:pPr>
              <w:widowControl/>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kern w:val="0"/>
                <w:szCs w:val="21"/>
                <w:lang w:bidi="ar"/>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snapToGrid w:val="0"/>
              <w:jc w:val="center"/>
              <w:rPr>
                <w:rFonts w:ascii="宋体" w:hAnsi="宋体" w:cs="宋体"/>
                <w:szCs w:val="21"/>
              </w:rPr>
            </w:pPr>
            <w:r>
              <w:rPr>
                <w:rFonts w:eastAsiaTheme="minorEastAsia" w:hint="eastAsia"/>
                <w:szCs w:val="21"/>
              </w:rPr>
              <w:t>满意度指标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eastAsiaTheme="minorEastAsia" w:hint="eastAsia"/>
                <w:color w:val="000000"/>
                <w:kern w:val="0"/>
                <w:szCs w:val="21"/>
                <w:lang w:bidi="ar"/>
              </w:rPr>
              <w:t>使用者满意度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rPr>
                <w:rFonts w:ascii="宋体" w:hAnsi="宋体" w:cs="宋体"/>
                <w:szCs w:val="21"/>
              </w:rPr>
            </w:pPr>
            <w:r>
              <w:rPr>
                <w:rFonts w:eastAsiaTheme="minorEastAsia" w:hint="eastAsia"/>
                <w:szCs w:val="21"/>
              </w:rPr>
              <w:t>达到</w:t>
            </w:r>
            <w:r>
              <w:rPr>
                <w:rFonts w:eastAsiaTheme="minorEastAsia" w:hint="eastAsia"/>
                <w:szCs w:val="21"/>
              </w:rPr>
              <w:t>95%</w:t>
            </w:r>
            <w:r>
              <w:rPr>
                <w:rFonts w:eastAsiaTheme="minorEastAsia" w:hint="eastAsia"/>
                <w:szCs w:val="21"/>
              </w:rPr>
              <w:t>以上</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37093" w:rsidRDefault="002A4FCA">
            <w:pPr>
              <w:widowControl/>
              <w:jc w:val="center"/>
              <w:textAlignment w:val="center"/>
              <w:rPr>
                <w:rFonts w:ascii="宋体" w:hAnsi="宋体" w:cs="宋体"/>
                <w:szCs w:val="21"/>
              </w:rPr>
            </w:pPr>
            <w:r>
              <w:rPr>
                <w:rFonts w:ascii="宋体" w:hAnsi="宋体" w:cs="宋体" w:hint="eastAsia"/>
                <w:szCs w:val="21"/>
              </w:rPr>
              <w:t>达到95%以上</w:t>
            </w:r>
          </w:p>
        </w:tc>
      </w:tr>
    </w:tbl>
    <w:p w:rsidR="00537093" w:rsidRDefault="00537093">
      <w:pPr>
        <w:pStyle w:val="a0"/>
        <w:spacing w:before="93"/>
      </w:pPr>
    </w:p>
    <w:p w:rsidR="00537093" w:rsidRDefault="00537093">
      <w:pPr>
        <w:pStyle w:val="a0"/>
        <w:spacing w:before="93"/>
      </w:pPr>
    </w:p>
    <w:p w:rsidR="00537093" w:rsidRDefault="002A4FCA">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2.单位绩效评价结果。</w:t>
      </w:r>
    </w:p>
    <w:p w:rsidR="00537093" w:rsidRDefault="002A4FCA">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本单位自行组织对</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个项目开展了绩效评价，《2020年项目支出绩效自评报告》见附件（第四部分）。</w:t>
      </w:r>
    </w:p>
    <w:p w:rsidR="00537093" w:rsidRDefault="002A4FCA">
      <w:pPr>
        <w:numPr>
          <w:ilvl w:val="0"/>
          <w:numId w:val="2"/>
        </w:numPr>
        <w:spacing w:line="600" w:lineRule="exact"/>
        <w:ind w:firstLineChars="150" w:firstLine="482"/>
        <w:jc w:val="center"/>
        <w:outlineLvl w:val="0"/>
        <w:rPr>
          <w:rStyle w:val="1Char"/>
          <w:rFonts w:ascii="黑体" w:eastAsia="黑体" w:hAnsi="黑体"/>
          <w:b w:val="0"/>
        </w:rPr>
      </w:pPr>
      <w:r>
        <w:rPr>
          <w:rFonts w:ascii="仿宋_GB2312" w:eastAsia="仿宋_GB2312"/>
          <w:b/>
          <w:sz w:val="32"/>
          <w:szCs w:val="32"/>
        </w:rPr>
        <w:br w:type="page"/>
      </w:r>
      <w:bookmarkStart w:id="83" w:name="_Toc81921012"/>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81"/>
      <w:bookmarkEnd w:id="82"/>
      <w:bookmarkEnd w:id="83"/>
    </w:p>
    <w:p w:rsidR="00537093" w:rsidRDefault="00537093">
      <w:pPr>
        <w:spacing w:line="600" w:lineRule="exact"/>
        <w:jc w:val="left"/>
        <w:rPr>
          <w:rFonts w:ascii="宋体"/>
          <w:b/>
          <w:color w:val="000000"/>
          <w:sz w:val="44"/>
          <w:szCs w:val="44"/>
        </w:rPr>
      </w:pPr>
    </w:p>
    <w:p w:rsidR="00537093" w:rsidRDefault="002A4FCA">
      <w:pPr>
        <w:spacing w:line="600" w:lineRule="exact"/>
        <w:ind w:firstLineChars="200" w:firstLine="640"/>
        <w:rPr>
          <w:rFonts w:ascii="仿宋" w:eastAsia="仿宋" w:hAnsi="仿宋"/>
          <w:color w:val="000000"/>
          <w:sz w:val="32"/>
          <w:szCs w:val="32"/>
        </w:rPr>
      </w:pPr>
      <w:bookmarkStart w:id="84" w:name="_Toc15396614"/>
      <w:bookmarkStart w:id="85" w:name="_Toc15377226"/>
      <w:r>
        <w:rPr>
          <w:rFonts w:ascii="仿宋" w:eastAsia="仿宋" w:hAnsi="仿宋" w:hint="eastAsia"/>
          <w:color w:val="000000"/>
          <w:sz w:val="32"/>
          <w:szCs w:val="32"/>
        </w:rPr>
        <w:t>1.财政拨款收入：指单位从同级财政部门取得的财政预算资金。</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2.年初结转和结余：指以前年度尚未完成、结转到本年按有关规定继续使用的资金。</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3.结余分配：指事业单位按照事业单位会计制度的规定从非财政补助结余中分配的事业基金和职工福利基金等。</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4.年末结转和结余：指单位按有关规定结转到下年或以后年度继续使用的资金。</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5.公共安全支出（类）公安（款）行政运行（项）：指行政单位的基本支出。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6.公共安全支出（类）公安（款）道路交通管理（项）：指各级公安机关开展各类道路交通管理工作的支出。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7.公共安全支出（类）公安（款）事业运行（项）：指事业单位的基本支出。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8.社会保障和就业支出（类）行政事业单位离退休（款）未归口管理的行政单位离退休（项）：指未实行归口管理的行政单位开支的离退休支出。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9.社会保障和就业支出（类）行政事业单位离退休（款）机关事业单位基本养老保险缴费支出（项）：指机关事业单位实施养老保险制度由单位缴纳的基本养老保险费支出。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10.社会保障和就业支出（类）行政事业单位离退休（款）</w:t>
      </w:r>
      <w:r>
        <w:rPr>
          <w:rFonts w:ascii="仿宋" w:eastAsia="仿宋" w:hAnsi="仿宋" w:hint="eastAsia"/>
          <w:color w:val="000000"/>
          <w:sz w:val="32"/>
          <w:szCs w:val="32"/>
        </w:rPr>
        <w:lastRenderedPageBreak/>
        <w:t>机关事业单位职业年金缴费支出（项）：指机关事业单位实施养老保险制度由单位实际缴纳的职业年金支出。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11.医疗卫生与计划生育支出（类）行政事业单位医疗（款）行政单位医疗（项）：指财政部门集中安排的行政单位基本医疗保险缴费经费，未参加医疗保险的行政单位的公费医疗经费。</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12.医疗卫生与计划生育支出（类）行政事业单位医疗（款）公务员医疗补助（项）：指财政部门集中安排的公务员医疗补助经费。</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13．住房保障支出（类）住房改革支出（款）住房公积金（项）：指反应行政事业单位按人力资源和社会保障部、财政部规定的基本工资和津贴补贴以及规定比例为职工缴纳的住房公积金。</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14．住房保障支出（类）住房改革支出（款）购房补贴（项）：指按房改政策规定，行政事业单位向符合条件职工发放的用于购买住房的补贴。</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15.基本支出：指为保障机构正常运转、完成日常工作任务而发生的人员支出和公用支出。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16.项目支出：指在基本支出之外为完成特定行政任务和事业发展目标所发生的支出。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17.“三公”经费：指部门用财政拨款安排的因公出国（境）费、公务用车购置及运行费和公务接待费。其中，因公出国（境）</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单位公务出国（境）的国际旅费、国外</w:t>
      </w:r>
      <w:r>
        <w:rPr>
          <w:rFonts w:ascii="仿宋" w:eastAsia="仿宋" w:hAnsi="仿宋" w:hint="eastAsia"/>
          <w:color w:val="000000"/>
          <w:sz w:val="32"/>
          <w:szCs w:val="32"/>
        </w:rPr>
        <w:lastRenderedPageBreak/>
        <w:t>城市间交通费、住宿费、伙食费、培训费、公杂费等支出；公务用车购置及运行</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单位公务用车车辆购置支出（</w:t>
      </w:r>
      <w:proofErr w:type="gramStart"/>
      <w:r>
        <w:rPr>
          <w:rFonts w:ascii="仿宋" w:eastAsia="仿宋" w:hAnsi="仿宋" w:hint="eastAsia"/>
          <w:color w:val="000000"/>
          <w:sz w:val="32"/>
          <w:szCs w:val="32"/>
        </w:rPr>
        <w:t>含车辆</w:t>
      </w:r>
      <w:proofErr w:type="gramEnd"/>
      <w:r>
        <w:rPr>
          <w:rFonts w:ascii="仿宋" w:eastAsia="仿宋" w:hAnsi="仿宋" w:hint="eastAsia"/>
          <w:color w:val="000000"/>
          <w:sz w:val="32"/>
          <w:szCs w:val="32"/>
        </w:rPr>
        <w:t>购置税）及租用费、燃料费、维修费、过路过桥费、保险费等支出；公务接待</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单位按规定开支的各类公务接待（含外宾接待）支出。</w:t>
      </w:r>
    </w:p>
    <w:p w:rsidR="00537093" w:rsidRDefault="002A4FC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37093" w:rsidRDefault="00537093">
      <w:pPr>
        <w:spacing w:line="600" w:lineRule="exact"/>
        <w:ind w:firstLineChars="200" w:firstLine="880"/>
        <w:rPr>
          <w:rFonts w:ascii="黑体" w:eastAsia="黑体" w:hAnsi="黑体"/>
          <w:color w:val="000000"/>
          <w:sz w:val="44"/>
          <w:szCs w:val="44"/>
        </w:rPr>
        <w:sectPr w:rsidR="00537093">
          <w:pgSz w:w="11906" w:h="16838"/>
          <w:pgMar w:top="1440" w:right="1800" w:bottom="1440" w:left="1800" w:header="851" w:footer="992" w:gutter="0"/>
          <w:cols w:space="425"/>
          <w:titlePg/>
          <w:docGrid w:type="lines" w:linePitch="312"/>
        </w:sectPr>
      </w:pPr>
    </w:p>
    <w:p w:rsidR="00537093" w:rsidRDefault="002A4FCA">
      <w:pPr>
        <w:spacing w:line="600" w:lineRule="exact"/>
        <w:jc w:val="center"/>
        <w:outlineLvl w:val="0"/>
        <w:rPr>
          <w:rStyle w:val="1Char"/>
          <w:rFonts w:ascii="黑体" w:eastAsia="黑体" w:hAnsi="黑体"/>
          <w:b w:val="0"/>
        </w:rPr>
      </w:pPr>
      <w:bookmarkStart w:id="86" w:name="_Toc81921013"/>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84"/>
      <w:bookmarkEnd w:id="86"/>
    </w:p>
    <w:p w:rsidR="00537093" w:rsidRDefault="00537093">
      <w:pPr>
        <w:spacing w:line="580" w:lineRule="exact"/>
        <w:rPr>
          <w:rFonts w:ascii="仿宋_GB2312" w:eastAsia="仿宋_GB2312" w:hAnsi="仿宋_GB2312" w:cs="仿宋_GB2312"/>
          <w:sz w:val="32"/>
          <w:szCs w:val="32"/>
        </w:rPr>
      </w:pPr>
    </w:p>
    <w:p w:rsidR="00537093" w:rsidRDefault="002A4FCA">
      <w:pPr>
        <w:spacing w:line="580" w:lineRule="exact"/>
        <w:jc w:val="center"/>
        <w:rPr>
          <w:rFonts w:ascii="方正小标宋简体" w:eastAsia="方正小标宋简体" w:hAnsi="仿宋_GB2312" w:cs="仿宋_GB2312"/>
          <w:sz w:val="44"/>
          <w:szCs w:val="44"/>
        </w:rPr>
      </w:pPr>
      <w:bookmarkStart w:id="87" w:name="_Toc15396619"/>
      <w:bookmarkEnd w:id="85"/>
      <w:r>
        <w:rPr>
          <w:rFonts w:ascii="方正小标宋简体" w:eastAsia="方正小标宋简体" w:hAnsi="仿宋_GB2312" w:cs="仿宋_GB2312" w:hint="eastAsia"/>
          <w:sz w:val="44"/>
          <w:szCs w:val="44"/>
        </w:rPr>
        <w:t>2020年交警总队项目支出绩效自评报告</w:t>
      </w:r>
    </w:p>
    <w:p w:rsidR="00537093" w:rsidRDefault="002A4FCA">
      <w:pPr>
        <w:tabs>
          <w:tab w:val="left" w:pos="3885"/>
        </w:tabs>
        <w:snapToGrid w:val="0"/>
        <w:spacing w:line="600" w:lineRule="exact"/>
        <w:jc w:val="center"/>
        <w:rPr>
          <w:rFonts w:ascii="仿宋_GB2312" w:eastAsia="仿宋_GB2312" w:hAnsi="宋体"/>
          <w:sz w:val="32"/>
          <w:szCs w:val="32"/>
        </w:rPr>
      </w:pPr>
      <w:r>
        <w:rPr>
          <w:rFonts w:ascii="仿宋_GB2312" w:eastAsia="仿宋_GB2312" w:hAnsi="宋体" w:hint="eastAsia"/>
          <w:sz w:val="32"/>
          <w:szCs w:val="32"/>
        </w:rPr>
        <w:t>（指挥大楼及永宁基地运转费用单位自评）</w:t>
      </w:r>
    </w:p>
    <w:p w:rsidR="00537093" w:rsidRDefault="00537093">
      <w:pPr>
        <w:tabs>
          <w:tab w:val="left" w:pos="3885"/>
        </w:tabs>
        <w:snapToGrid w:val="0"/>
        <w:spacing w:line="600" w:lineRule="exact"/>
        <w:ind w:firstLineChars="200" w:firstLine="643"/>
        <w:jc w:val="left"/>
        <w:rPr>
          <w:rFonts w:ascii="宋体" w:eastAsia="仿宋_GB2312" w:hAnsi="宋体"/>
          <w:b/>
          <w:sz w:val="32"/>
          <w:szCs w:val="21"/>
        </w:rPr>
      </w:pPr>
    </w:p>
    <w:p w:rsidR="00537093" w:rsidRDefault="002A4FCA">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一、基本情况</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（一）项目背景</w:t>
      </w:r>
    </w:p>
    <w:p w:rsidR="00537093" w:rsidRDefault="002A4FCA">
      <w:pPr>
        <w:tabs>
          <w:tab w:val="left" w:pos="3885"/>
        </w:tabs>
        <w:snapToGrid w:val="0"/>
        <w:spacing w:line="600" w:lineRule="exact"/>
        <w:ind w:firstLineChars="200" w:firstLine="640"/>
        <w:rPr>
          <w:rFonts w:ascii="仿宋_GB2312" w:eastAsia="仿宋_GB2312"/>
          <w:color w:val="000000"/>
          <w:sz w:val="32"/>
          <w:szCs w:val="32"/>
          <w:shd w:val="clear" w:color="auto" w:fill="FFFFFF"/>
        </w:rPr>
      </w:pPr>
      <w:r>
        <w:rPr>
          <w:rFonts w:eastAsia="仿宋_GB2312" w:hint="eastAsia"/>
          <w:kern w:val="0"/>
          <w:sz w:val="32"/>
          <w:szCs w:val="32"/>
          <w:shd w:val="clear" w:color="auto" w:fill="FFFFFF"/>
          <w:lang w:val="zh-CN"/>
        </w:rPr>
        <w:t>指挥大楼为交警总队履行指挥、监管全省公安交警部门维护道路交通安全、道路交通秩序以及开展机动车辆（不含拖拉机）、驾驶人管理工作的主要阵地，固定有值班人员</w:t>
      </w:r>
      <w:r>
        <w:rPr>
          <w:rFonts w:eastAsia="仿宋_GB2312" w:hint="eastAsia"/>
          <w:kern w:val="0"/>
          <w:sz w:val="32"/>
          <w:szCs w:val="32"/>
          <w:shd w:val="clear" w:color="auto" w:fill="FFFFFF"/>
          <w:lang w:val="zh-CN"/>
        </w:rPr>
        <w:t>2</w:t>
      </w:r>
      <w:r>
        <w:rPr>
          <w:rFonts w:eastAsia="仿宋_GB2312"/>
          <w:kern w:val="0"/>
          <w:sz w:val="32"/>
          <w:szCs w:val="32"/>
          <w:shd w:val="clear" w:color="auto" w:fill="FFFFFF"/>
          <w:lang w:val="zh-CN"/>
        </w:rPr>
        <w:t>4</w:t>
      </w:r>
      <w:r>
        <w:rPr>
          <w:rFonts w:eastAsia="仿宋_GB2312" w:hint="eastAsia"/>
          <w:kern w:val="0"/>
          <w:sz w:val="32"/>
          <w:szCs w:val="32"/>
          <w:shd w:val="clear" w:color="auto" w:fill="FFFFFF"/>
          <w:lang w:val="zh-CN"/>
        </w:rPr>
        <w:t>小时值守。永宁基地主要分为两部分，一是设置有全省公安交警业务数据备份机房，需要</w:t>
      </w:r>
      <w:r>
        <w:rPr>
          <w:rFonts w:eastAsia="仿宋_GB2312" w:hint="eastAsia"/>
          <w:kern w:val="0"/>
          <w:sz w:val="32"/>
          <w:szCs w:val="32"/>
          <w:shd w:val="clear" w:color="auto" w:fill="FFFFFF"/>
          <w:lang w:val="zh-CN"/>
        </w:rPr>
        <w:t>2</w:t>
      </w:r>
      <w:r>
        <w:rPr>
          <w:rFonts w:eastAsia="仿宋_GB2312"/>
          <w:kern w:val="0"/>
          <w:sz w:val="32"/>
          <w:szCs w:val="32"/>
          <w:shd w:val="clear" w:color="auto" w:fill="FFFFFF"/>
          <w:lang w:val="zh-CN"/>
        </w:rPr>
        <w:t>4</w:t>
      </w:r>
      <w:r>
        <w:rPr>
          <w:rFonts w:eastAsia="仿宋_GB2312" w:hint="eastAsia"/>
          <w:kern w:val="0"/>
          <w:sz w:val="32"/>
          <w:szCs w:val="32"/>
          <w:shd w:val="clear" w:color="auto" w:fill="FFFFFF"/>
          <w:lang w:val="zh-CN"/>
        </w:rPr>
        <w:t>小时运转。二是设置有省车管所，主要办理全省警车业务。</w:t>
      </w:r>
      <w:r>
        <w:rPr>
          <w:rFonts w:eastAsia="仿宋_GB2312"/>
          <w:color w:val="000000"/>
          <w:sz w:val="32"/>
          <w:szCs w:val="32"/>
          <w:shd w:val="clear" w:color="auto" w:fill="FFFFFF"/>
        </w:rPr>
        <w:t>为充分保障总队机关指挥大楼及永宁基地正常运转，做好后勤保障，促进工作开展</w:t>
      </w:r>
      <w:r>
        <w:rPr>
          <w:rFonts w:eastAsia="仿宋_GB2312" w:hint="eastAsia"/>
          <w:sz w:val="32"/>
          <w:szCs w:val="32"/>
        </w:rPr>
        <w:t>，实施该项目。</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（二）项目实施情况</w:t>
      </w:r>
    </w:p>
    <w:p w:rsidR="00537093" w:rsidRDefault="002A4FCA">
      <w:pPr>
        <w:tabs>
          <w:tab w:val="left" w:pos="3885"/>
        </w:tabs>
        <w:snapToGrid w:val="0"/>
        <w:spacing w:line="600" w:lineRule="exact"/>
        <w:ind w:firstLineChars="200" w:firstLine="640"/>
        <w:rPr>
          <w:rFonts w:eastAsia="仿宋_GB2312"/>
          <w:sz w:val="32"/>
          <w:szCs w:val="32"/>
        </w:rPr>
      </w:pPr>
      <w:r>
        <w:rPr>
          <w:rFonts w:eastAsia="仿宋_GB2312" w:hint="eastAsia"/>
          <w:sz w:val="32"/>
          <w:szCs w:val="32"/>
        </w:rPr>
        <w:t>指挥大楼及永宁基地运转项目按照日常运转情况，包含有咨询、用电、取暖、租赁等服务事项的开支。如：指挥大楼的维修监理、值班备勤零星物资等。</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（三）资金投入使用情况</w:t>
      </w:r>
    </w:p>
    <w:p w:rsidR="00537093" w:rsidRDefault="002A4FCA">
      <w:pPr>
        <w:tabs>
          <w:tab w:val="left" w:pos="3885"/>
        </w:tabs>
        <w:snapToGrid w:val="0"/>
        <w:spacing w:line="600" w:lineRule="exact"/>
        <w:ind w:firstLineChars="200" w:firstLine="640"/>
        <w:rPr>
          <w:rFonts w:eastAsia="仿宋_GB2312"/>
          <w:sz w:val="32"/>
          <w:szCs w:val="21"/>
        </w:rPr>
      </w:pPr>
      <w:r>
        <w:rPr>
          <w:rFonts w:eastAsia="仿宋_GB2312" w:hint="eastAsia"/>
          <w:sz w:val="32"/>
          <w:szCs w:val="32"/>
        </w:rPr>
        <w:t>年初安排指挥大楼及永宁基地运转经费项目</w:t>
      </w:r>
      <w:r>
        <w:rPr>
          <w:rFonts w:eastAsia="仿宋_GB2312" w:hint="eastAsia"/>
          <w:sz w:val="32"/>
          <w:szCs w:val="21"/>
        </w:rPr>
        <w:t>省级财政预算资金</w:t>
      </w:r>
      <w:r>
        <w:rPr>
          <w:rFonts w:eastAsia="仿宋_GB2312"/>
          <w:sz w:val="32"/>
          <w:szCs w:val="21"/>
        </w:rPr>
        <w:t>398</w:t>
      </w:r>
      <w:r>
        <w:rPr>
          <w:rFonts w:eastAsia="仿宋_GB2312"/>
          <w:sz w:val="32"/>
          <w:szCs w:val="21"/>
        </w:rPr>
        <w:t>万元</w:t>
      </w:r>
      <w:r>
        <w:rPr>
          <w:rFonts w:eastAsia="仿宋_GB2312" w:hint="eastAsia"/>
          <w:sz w:val="32"/>
          <w:szCs w:val="21"/>
        </w:rPr>
        <w:t>。截止</w:t>
      </w:r>
      <w:r>
        <w:rPr>
          <w:rFonts w:eastAsia="仿宋_GB2312" w:hint="eastAsia"/>
          <w:sz w:val="32"/>
          <w:szCs w:val="21"/>
        </w:rPr>
        <w:t>2</w:t>
      </w:r>
      <w:r>
        <w:rPr>
          <w:rFonts w:eastAsia="仿宋_GB2312"/>
          <w:sz w:val="32"/>
          <w:szCs w:val="21"/>
        </w:rPr>
        <w:t>020</w:t>
      </w:r>
      <w:r>
        <w:rPr>
          <w:rFonts w:eastAsia="仿宋_GB2312" w:hint="eastAsia"/>
          <w:sz w:val="32"/>
          <w:szCs w:val="21"/>
        </w:rPr>
        <w:t>年底，</w:t>
      </w:r>
      <w:r>
        <w:rPr>
          <w:rFonts w:eastAsia="仿宋_GB2312"/>
          <w:sz w:val="32"/>
          <w:szCs w:val="21"/>
        </w:rPr>
        <w:t>项目实际支出</w:t>
      </w:r>
      <w:r>
        <w:rPr>
          <w:rFonts w:eastAsia="仿宋_GB2312"/>
          <w:sz w:val="32"/>
          <w:szCs w:val="21"/>
        </w:rPr>
        <w:t>315.98</w:t>
      </w:r>
      <w:r>
        <w:rPr>
          <w:rFonts w:eastAsia="仿宋_GB2312"/>
          <w:sz w:val="32"/>
          <w:szCs w:val="21"/>
        </w:rPr>
        <w:t>万元，预算执行率为</w:t>
      </w:r>
      <w:r>
        <w:rPr>
          <w:rFonts w:eastAsia="仿宋_GB2312"/>
          <w:sz w:val="32"/>
          <w:szCs w:val="21"/>
        </w:rPr>
        <w:t>79.39%</w:t>
      </w:r>
      <w:r>
        <w:rPr>
          <w:rFonts w:eastAsia="仿宋_GB2312" w:hint="eastAsia"/>
          <w:sz w:val="32"/>
          <w:szCs w:val="21"/>
        </w:rPr>
        <w:t>。</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lastRenderedPageBreak/>
        <w:t>（四）项目绩效目标</w:t>
      </w:r>
    </w:p>
    <w:p w:rsidR="00537093" w:rsidRDefault="002A4FCA">
      <w:pPr>
        <w:tabs>
          <w:tab w:val="left" w:pos="3885"/>
        </w:tabs>
        <w:snapToGrid w:val="0"/>
        <w:spacing w:line="600" w:lineRule="exact"/>
        <w:ind w:firstLineChars="200" w:firstLine="640"/>
        <w:rPr>
          <w:rFonts w:ascii="仿宋_GB2312" w:eastAsia="仿宋_GB2312" w:hAnsi="仿宋_GB2312" w:cs="仿宋_GB2312"/>
          <w:sz w:val="32"/>
          <w:szCs w:val="21"/>
        </w:rPr>
      </w:pPr>
      <w:r>
        <w:rPr>
          <w:rFonts w:ascii="仿宋_GB2312" w:eastAsia="仿宋_GB2312" w:hAnsi="仿宋_GB2312" w:cs="仿宋_GB2312" w:hint="eastAsia"/>
          <w:sz w:val="32"/>
          <w:szCs w:val="21"/>
        </w:rPr>
        <w:t>确保总队机关指挥大楼及永宁基地正常运转，</w:t>
      </w:r>
      <w:proofErr w:type="gramStart"/>
      <w:r>
        <w:rPr>
          <w:rFonts w:ascii="仿宋_GB2312" w:eastAsia="仿宋_GB2312" w:hAnsi="仿宋_GB2312" w:cs="仿宋_GB2312" w:hint="eastAsia"/>
          <w:sz w:val="32"/>
          <w:szCs w:val="21"/>
        </w:rPr>
        <w:t>遇重大节</w:t>
      </w:r>
      <w:proofErr w:type="gramEnd"/>
      <w:r>
        <w:rPr>
          <w:rFonts w:ascii="仿宋_GB2312" w:eastAsia="仿宋_GB2312" w:hAnsi="仿宋_GB2312" w:cs="仿宋_GB2312" w:hint="eastAsia"/>
          <w:sz w:val="32"/>
          <w:szCs w:val="21"/>
        </w:rPr>
        <w:t>假日、恶劣天气、较大自然灾害以及国家、省重要任务时保证全员上岗。</w:t>
      </w:r>
    </w:p>
    <w:p w:rsidR="00537093" w:rsidRDefault="002A4FCA">
      <w:pPr>
        <w:tabs>
          <w:tab w:val="left" w:pos="3885"/>
        </w:tabs>
        <w:snapToGrid w:val="0"/>
        <w:spacing w:line="600" w:lineRule="exact"/>
        <w:ind w:firstLineChars="200" w:firstLine="640"/>
        <w:jc w:val="left"/>
        <w:rPr>
          <w:rFonts w:ascii="宋体" w:eastAsia="仿宋_GB2312" w:hAnsi="宋体"/>
          <w:sz w:val="32"/>
          <w:szCs w:val="21"/>
        </w:rPr>
      </w:pPr>
      <w:r>
        <w:rPr>
          <w:rFonts w:ascii="黑体" w:eastAsia="黑体" w:hAnsi="黑体" w:cs="黑体" w:hint="eastAsia"/>
          <w:sz w:val="32"/>
          <w:szCs w:val="21"/>
        </w:rPr>
        <w:t>二、评价工作开展情况</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（一）评价目的</w:t>
      </w:r>
    </w:p>
    <w:p w:rsidR="00537093" w:rsidRDefault="002A4FCA">
      <w:pPr>
        <w:snapToGrid w:val="0"/>
        <w:spacing w:line="600" w:lineRule="exact"/>
        <w:ind w:firstLineChars="200" w:firstLine="640"/>
        <w:rPr>
          <w:rFonts w:ascii="仿宋_GB2312" w:eastAsia="仿宋_GB2312" w:hAnsi="Calibri" w:cs="仿宋_GB2312"/>
          <w:kern w:val="0"/>
          <w:sz w:val="32"/>
          <w:szCs w:val="32"/>
        </w:rPr>
      </w:pPr>
      <w:r>
        <w:rPr>
          <w:rFonts w:eastAsia="仿宋_GB2312" w:hint="eastAsia"/>
          <w:kern w:val="0"/>
          <w:sz w:val="32"/>
          <w:szCs w:val="32"/>
        </w:rPr>
        <w:t>对</w:t>
      </w:r>
      <w:r>
        <w:rPr>
          <w:rFonts w:eastAsia="仿宋_GB2312" w:hint="eastAsia"/>
          <w:kern w:val="0"/>
          <w:sz w:val="32"/>
          <w:szCs w:val="32"/>
        </w:rPr>
        <w:t>2</w:t>
      </w:r>
      <w:r>
        <w:rPr>
          <w:rFonts w:eastAsia="仿宋_GB2312"/>
          <w:kern w:val="0"/>
          <w:sz w:val="32"/>
          <w:szCs w:val="32"/>
        </w:rPr>
        <w:t>020</w:t>
      </w:r>
      <w:r>
        <w:rPr>
          <w:rFonts w:eastAsia="仿宋_GB2312" w:hint="eastAsia"/>
          <w:kern w:val="0"/>
          <w:sz w:val="32"/>
          <w:szCs w:val="32"/>
        </w:rPr>
        <w:t>年指挥大楼及永宁基地运转经费项目进行绩效自评</w:t>
      </w:r>
      <w:r>
        <w:rPr>
          <w:rFonts w:eastAsia="仿宋_GB2312"/>
          <w:kern w:val="0"/>
          <w:sz w:val="32"/>
          <w:szCs w:val="32"/>
        </w:rPr>
        <w:t>，按照项目决策、项目实施、</w:t>
      </w:r>
      <w:r>
        <w:rPr>
          <w:rFonts w:eastAsia="仿宋_GB2312" w:hint="eastAsia"/>
          <w:kern w:val="0"/>
          <w:sz w:val="32"/>
          <w:szCs w:val="32"/>
        </w:rPr>
        <w:t>完成结果、项目效果四</w:t>
      </w:r>
      <w:r>
        <w:rPr>
          <w:rFonts w:eastAsia="仿宋_GB2312"/>
          <w:kern w:val="0"/>
          <w:sz w:val="32"/>
          <w:szCs w:val="32"/>
        </w:rPr>
        <w:t>类指标，对项目支出在项目依据、绩效目标、资金管理、过程控制、项目完成、项目效益等方面进行全面、客观、公正、科学的自评价，</w:t>
      </w:r>
      <w:r>
        <w:rPr>
          <w:rFonts w:ascii="仿宋_GB2312" w:eastAsia="仿宋_GB2312" w:hAnsi="Calibri" w:cs="仿宋_GB2312" w:hint="eastAsia"/>
          <w:kern w:val="0"/>
          <w:sz w:val="32"/>
          <w:szCs w:val="32"/>
        </w:rPr>
        <w:t>分析存在的问题，提出资金管理、项目管理、完善制度机制、调整支出结构相关建议，为以后年度预算编制提供参考依据，促进资金使用效益提高。</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（二）评价步骤及方法</w:t>
      </w:r>
    </w:p>
    <w:p w:rsidR="00537093" w:rsidRDefault="002A4FCA">
      <w:pPr>
        <w:tabs>
          <w:tab w:val="left" w:pos="3885"/>
        </w:tabs>
        <w:snapToGrid w:val="0"/>
        <w:spacing w:line="60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根据预算绩效管理工作相关要求，按照“前期准备、现场评价、撰写报告、提交审核”等程序，独立、客观、公正的开展预算绩效管理工作，以现场评价为主、非现场评价为辅，组织实施项目绩效评价工作。</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（三）评价指标体系</w:t>
      </w:r>
    </w:p>
    <w:p w:rsidR="00537093" w:rsidRDefault="002A4FCA">
      <w:pPr>
        <w:autoSpaceDE w:val="0"/>
        <w:autoSpaceDN w:val="0"/>
        <w:adjustRightInd w:val="0"/>
        <w:spacing w:line="600" w:lineRule="exact"/>
        <w:ind w:firstLineChars="200" w:firstLine="640"/>
        <w:rPr>
          <w:rFonts w:eastAsia="仿宋_GB2312"/>
          <w:kern w:val="0"/>
          <w:sz w:val="32"/>
          <w:szCs w:val="32"/>
        </w:rPr>
      </w:pPr>
      <w:r>
        <w:rPr>
          <w:rFonts w:eastAsia="仿宋_GB2312" w:hint="eastAsia"/>
          <w:color w:val="000000"/>
          <w:kern w:val="0"/>
          <w:sz w:val="32"/>
          <w:szCs w:val="32"/>
          <w:shd w:val="clear" w:color="auto" w:fill="FFFFFF"/>
        </w:rPr>
        <w:t>我单位根据项目实际情况制定了绩效评价指标体系。该项目评价指标分为通用指标、共性指标、特性指标三类，其中一级指标</w:t>
      </w:r>
      <w:r>
        <w:rPr>
          <w:rFonts w:eastAsia="仿宋_GB2312"/>
          <w:color w:val="000000"/>
          <w:kern w:val="0"/>
          <w:sz w:val="32"/>
          <w:szCs w:val="32"/>
          <w:shd w:val="clear" w:color="auto" w:fill="FFFFFF"/>
        </w:rPr>
        <w:t>7</w:t>
      </w:r>
      <w:r>
        <w:rPr>
          <w:rFonts w:eastAsia="仿宋_GB2312" w:hint="eastAsia"/>
          <w:color w:val="000000"/>
          <w:kern w:val="0"/>
          <w:sz w:val="32"/>
          <w:szCs w:val="32"/>
          <w:shd w:val="clear" w:color="auto" w:fill="FFFFFF"/>
        </w:rPr>
        <w:t>个，二级指标</w:t>
      </w:r>
      <w:r>
        <w:rPr>
          <w:rFonts w:eastAsia="仿宋_GB2312" w:hint="eastAsia"/>
          <w:color w:val="000000"/>
          <w:kern w:val="0"/>
          <w:sz w:val="32"/>
          <w:szCs w:val="32"/>
          <w:shd w:val="clear" w:color="auto" w:fill="FFFFFF"/>
        </w:rPr>
        <w:t>1</w:t>
      </w:r>
      <w:r>
        <w:rPr>
          <w:rFonts w:eastAsia="仿宋_GB2312"/>
          <w:color w:val="000000"/>
          <w:kern w:val="0"/>
          <w:sz w:val="32"/>
          <w:szCs w:val="32"/>
          <w:shd w:val="clear" w:color="auto" w:fill="FFFFFF"/>
        </w:rPr>
        <w:t>6</w:t>
      </w:r>
      <w:r>
        <w:rPr>
          <w:rFonts w:eastAsia="仿宋_GB2312" w:hint="eastAsia"/>
          <w:color w:val="000000"/>
          <w:kern w:val="0"/>
          <w:sz w:val="32"/>
          <w:szCs w:val="32"/>
          <w:shd w:val="clear" w:color="auto" w:fill="FFFFFF"/>
        </w:rPr>
        <w:t>个。</w:t>
      </w:r>
    </w:p>
    <w:p w:rsidR="00537093" w:rsidRDefault="002A4FCA">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三</w:t>
      </w:r>
      <w:r>
        <w:rPr>
          <w:rFonts w:ascii="黑体" w:eastAsia="黑体" w:hAnsi="黑体" w:cs="黑体"/>
          <w:sz w:val="32"/>
          <w:szCs w:val="21"/>
        </w:rPr>
        <w:t>、</w:t>
      </w:r>
      <w:r>
        <w:rPr>
          <w:rFonts w:ascii="黑体" w:eastAsia="黑体" w:hAnsi="黑体" w:cs="黑体" w:hint="eastAsia"/>
          <w:sz w:val="32"/>
          <w:szCs w:val="21"/>
        </w:rPr>
        <w:t>综合评价结论</w:t>
      </w:r>
    </w:p>
    <w:p w:rsidR="00537093" w:rsidRDefault="002A4FCA">
      <w:pPr>
        <w:tabs>
          <w:tab w:val="left" w:pos="3885"/>
        </w:tabs>
        <w:snapToGrid w:val="0"/>
        <w:spacing w:line="600" w:lineRule="exact"/>
        <w:ind w:firstLineChars="200" w:firstLine="640"/>
        <w:rPr>
          <w:rFonts w:eastAsia="仿宋_GB2312"/>
          <w:sz w:val="32"/>
          <w:szCs w:val="21"/>
        </w:rPr>
      </w:pPr>
      <w:r>
        <w:rPr>
          <w:rFonts w:ascii="仿宋_GB2312" w:eastAsia="仿宋_GB2312" w:hAnsi="Calibri" w:cs="仿宋_GB2312" w:hint="eastAsia"/>
          <w:kern w:val="0"/>
          <w:sz w:val="32"/>
          <w:szCs w:val="32"/>
        </w:rPr>
        <w:lastRenderedPageBreak/>
        <w:t>总体来看指挥大楼及永宁基地运转经费项目</w:t>
      </w:r>
      <w:r>
        <w:rPr>
          <w:rFonts w:eastAsia="仿宋_GB2312" w:hint="eastAsia"/>
          <w:sz w:val="32"/>
          <w:szCs w:val="21"/>
        </w:rPr>
        <w:t>绩效目标较明确，决策依据较充分，基本实现了项目预期目标。通过项目实施，有效保障了指挥大楼及永宁基地的运转。</w:t>
      </w:r>
      <w:r>
        <w:rPr>
          <w:rFonts w:eastAsia="仿宋_GB2312" w:hint="eastAsia"/>
          <w:sz w:val="32"/>
          <w:szCs w:val="21"/>
        </w:rPr>
        <w:t>2</w:t>
      </w:r>
      <w:r>
        <w:rPr>
          <w:rFonts w:eastAsia="仿宋_GB2312"/>
          <w:sz w:val="32"/>
          <w:szCs w:val="21"/>
        </w:rPr>
        <w:t>020</w:t>
      </w:r>
      <w:r>
        <w:rPr>
          <w:rFonts w:eastAsia="仿宋_GB2312" w:hint="eastAsia"/>
          <w:sz w:val="32"/>
          <w:szCs w:val="21"/>
        </w:rPr>
        <w:t>年指挥大楼及永宁基地运转经费项目自评得分</w:t>
      </w:r>
      <w:r>
        <w:rPr>
          <w:rFonts w:eastAsia="仿宋_GB2312"/>
          <w:sz w:val="32"/>
          <w:szCs w:val="21"/>
        </w:rPr>
        <w:t>95</w:t>
      </w:r>
      <w:r>
        <w:rPr>
          <w:rFonts w:eastAsia="仿宋_GB2312" w:hint="eastAsia"/>
          <w:sz w:val="32"/>
          <w:szCs w:val="21"/>
        </w:rPr>
        <w:t>.</w:t>
      </w:r>
      <w:r>
        <w:rPr>
          <w:rFonts w:eastAsia="仿宋_GB2312"/>
          <w:sz w:val="32"/>
          <w:szCs w:val="21"/>
        </w:rPr>
        <w:t>30</w:t>
      </w:r>
      <w:r>
        <w:rPr>
          <w:rFonts w:eastAsia="仿宋_GB2312" w:hint="eastAsia"/>
          <w:sz w:val="32"/>
          <w:szCs w:val="21"/>
        </w:rPr>
        <w:t>分。</w:t>
      </w:r>
    </w:p>
    <w:p w:rsidR="00537093" w:rsidRDefault="002A4FCA">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四、绩效评价分析</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（一）项目决策情况</w:t>
      </w:r>
    </w:p>
    <w:p w:rsidR="00537093" w:rsidRDefault="002A4FCA">
      <w:pPr>
        <w:snapToGrid w:val="0"/>
        <w:spacing w:line="600" w:lineRule="exact"/>
        <w:ind w:firstLineChars="200" w:firstLine="640"/>
        <w:rPr>
          <w:rFonts w:eastAsia="仿宋_GB2312"/>
          <w:color w:val="FF0000"/>
          <w:kern w:val="0"/>
          <w:sz w:val="32"/>
          <w:szCs w:val="32"/>
          <w:shd w:val="clear" w:color="auto" w:fill="FFFFFF"/>
          <w:lang w:val="zh-CN"/>
        </w:rPr>
      </w:pPr>
      <w:r>
        <w:rPr>
          <w:rFonts w:eastAsia="仿宋_GB2312" w:hint="eastAsia"/>
          <w:kern w:val="0"/>
          <w:sz w:val="32"/>
          <w:szCs w:val="32"/>
          <w:shd w:val="clear" w:color="auto" w:fill="FFFFFF"/>
          <w:lang w:val="zh-CN"/>
        </w:rPr>
        <w:t>指挥大楼作为交警总队履行指挥、监督全省公安机关维护道路交通安全、道路交通秩序以及开展机动车辆（不含拖拉机）、驾驶人管理工作的主要阵地，安排有固定人员</w:t>
      </w:r>
      <w:r>
        <w:rPr>
          <w:rFonts w:eastAsia="仿宋_GB2312" w:hint="eastAsia"/>
          <w:kern w:val="0"/>
          <w:sz w:val="32"/>
          <w:szCs w:val="32"/>
          <w:shd w:val="clear" w:color="auto" w:fill="FFFFFF"/>
          <w:lang w:val="zh-CN"/>
        </w:rPr>
        <w:t>24</w:t>
      </w:r>
      <w:r>
        <w:rPr>
          <w:rFonts w:eastAsia="仿宋_GB2312" w:hint="eastAsia"/>
          <w:kern w:val="0"/>
          <w:sz w:val="32"/>
          <w:szCs w:val="32"/>
          <w:shd w:val="clear" w:color="auto" w:fill="FFFFFF"/>
          <w:lang w:val="zh-CN"/>
        </w:rPr>
        <w:t>小时在岗。永宁基地主要分为两部分，一是设置有全省公安交警业务数据备份机房，需要</w:t>
      </w:r>
      <w:r>
        <w:rPr>
          <w:rFonts w:eastAsia="仿宋_GB2312" w:hint="eastAsia"/>
          <w:kern w:val="0"/>
          <w:sz w:val="32"/>
          <w:szCs w:val="32"/>
          <w:shd w:val="clear" w:color="auto" w:fill="FFFFFF"/>
          <w:lang w:val="zh-CN"/>
        </w:rPr>
        <w:t>24</w:t>
      </w:r>
      <w:r>
        <w:rPr>
          <w:rFonts w:eastAsia="仿宋_GB2312" w:hint="eastAsia"/>
          <w:kern w:val="0"/>
          <w:sz w:val="32"/>
          <w:szCs w:val="32"/>
          <w:shd w:val="clear" w:color="auto" w:fill="FFFFFF"/>
          <w:lang w:val="zh-CN"/>
        </w:rPr>
        <w:t>小时运转。二是设置有车管所，主要办理全省警车业务。</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（二）项目管理情况</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t>单位制定了《四川省公安厅交警管理局经费支出管理规定（暂行）》，该管理办法对预算管理、经费支出及审批、监督与绩效评价进行明确规定，在预算总额内有限保障运转类和重点项目类经费，坚持</w:t>
      </w:r>
      <w:proofErr w:type="gramStart"/>
      <w:r>
        <w:rPr>
          <w:rFonts w:eastAsia="仿宋_GB2312" w:hint="eastAsia"/>
          <w:sz w:val="32"/>
          <w:szCs w:val="21"/>
        </w:rPr>
        <w:t>先预算</w:t>
      </w:r>
      <w:proofErr w:type="gramEnd"/>
      <w:r>
        <w:rPr>
          <w:rFonts w:eastAsia="仿宋_GB2312" w:hint="eastAsia"/>
          <w:sz w:val="32"/>
          <w:szCs w:val="21"/>
        </w:rPr>
        <w:t>后支出、严格按照预算支出的原则组织实施，</w:t>
      </w:r>
      <w:r>
        <w:rPr>
          <w:rFonts w:ascii="仿宋_GB2312" w:eastAsia="仿宋_GB2312" w:hAnsi="宋体" w:hint="eastAsia"/>
          <w:sz w:val="32"/>
          <w:szCs w:val="32"/>
        </w:rPr>
        <w:t>项目严格执行财务管理制度，账务处理及时，会计核算规范。</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（三）项目产出情况</w:t>
      </w:r>
    </w:p>
    <w:p w:rsidR="00537093" w:rsidRDefault="002A4FCA">
      <w:pPr>
        <w:snapToGrid w:val="0"/>
        <w:spacing w:line="600" w:lineRule="exact"/>
        <w:ind w:firstLineChars="200" w:firstLine="640"/>
        <w:rPr>
          <w:rFonts w:eastAsia="仿宋_GB2312"/>
          <w:kern w:val="0"/>
          <w:sz w:val="32"/>
          <w:szCs w:val="32"/>
        </w:rPr>
      </w:pPr>
      <w:r>
        <w:rPr>
          <w:rFonts w:eastAsia="仿宋_GB2312" w:hint="eastAsia"/>
          <w:kern w:val="0"/>
          <w:sz w:val="32"/>
          <w:szCs w:val="32"/>
        </w:rPr>
        <w:t>完成数量。通过该项目经费的保障，</w:t>
      </w:r>
      <w:proofErr w:type="gramStart"/>
      <w:r>
        <w:rPr>
          <w:rFonts w:eastAsia="仿宋_GB2312" w:hint="eastAsia"/>
          <w:kern w:val="0"/>
          <w:sz w:val="32"/>
          <w:szCs w:val="32"/>
        </w:rPr>
        <w:t>实现民辅警</w:t>
      </w:r>
      <w:proofErr w:type="gramEnd"/>
      <w:r>
        <w:rPr>
          <w:rFonts w:eastAsia="仿宋_GB2312" w:hint="eastAsia"/>
          <w:kern w:val="0"/>
          <w:sz w:val="32"/>
          <w:szCs w:val="32"/>
        </w:rPr>
        <w:t>人员</w:t>
      </w:r>
      <w:r>
        <w:rPr>
          <w:rFonts w:eastAsia="仿宋_GB2312" w:hint="eastAsia"/>
          <w:kern w:val="0"/>
          <w:sz w:val="32"/>
          <w:szCs w:val="32"/>
        </w:rPr>
        <w:t>3</w:t>
      </w:r>
      <w:r>
        <w:rPr>
          <w:rFonts w:eastAsia="仿宋_GB2312"/>
          <w:kern w:val="0"/>
          <w:sz w:val="32"/>
          <w:szCs w:val="32"/>
        </w:rPr>
        <w:t>65</w:t>
      </w:r>
      <w:r>
        <w:rPr>
          <w:rFonts w:eastAsia="仿宋_GB2312" w:hint="eastAsia"/>
          <w:kern w:val="0"/>
          <w:sz w:val="32"/>
          <w:szCs w:val="32"/>
        </w:rPr>
        <w:t>天、</w:t>
      </w:r>
      <w:r>
        <w:rPr>
          <w:rFonts w:eastAsia="仿宋_GB2312" w:hint="eastAsia"/>
          <w:kern w:val="0"/>
          <w:sz w:val="32"/>
          <w:szCs w:val="32"/>
        </w:rPr>
        <w:t>2</w:t>
      </w:r>
      <w:r>
        <w:rPr>
          <w:rFonts w:eastAsia="仿宋_GB2312"/>
          <w:kern w:val="0"/>
          <w:sz w:val="32"/>
          <w:szCs w:val="32"/>
        </w:rPr>
        <w:t>4</w:t>
      </w:r>
      <w:r>
        <w:rPr>
          <w:rFonts w:eastAsia="仿宋_GB2312" w:hint="eastAsia"/>
          <w:kern w:val="0"/>
          <w:sz w:val="32"/>
          <w:szCs w:val="32"/>
        </w:rPr>
        <w:t>小时的值班备勤。永宁基地全省公安交警业务数据备份机房全年</w:t>
      </w:r>
      <w:r>
        <w:rPr>
          <w:rFonts w:eastAsia="仿宋_GB2312" w:hint="eastAsia"/>
          <w:kern w:val="0"/>
          <w:sz w:val="32"/>
          <w:szCs w:val="32"/>
        </w:rPr>
        <w:t>3</w:t>
      </w:r>
      <w:r>
        <w:rPr>
          <w:rFonts w:eastAsia="仿宋_GB2312"/>
          <w:kern w:val="0"/>
          <w:sz w:val="32"/>
          <w:szCs w:val="32"/>
        </w:rPr>
        <w:t>65</w:t>
      </w:r>
      <w:r>
        <w:rPr>
          <w:rFonts w:eastAsia="仿宋_GB2312" w:hint="eastAsia"/>
          <w:kern w:val="0"/>
          <w:sz w:val="32"/>
          <w:szCs w:val="32"/>
        </w:rPr>
        <w:t>天、</w:t>
      </w:r>
      <w:r>
        <w:rPr>
          <w:rFonts w:eastAsia="仿宋_GB2312" w:hint="eastAsia"/>
          <w:kern w:val="0"/>
          <w:sz w:val="32"/>
          <w:szCs w:val="32"/>
        </w:rPr>
        <w:t>2</w:t>
      </w:r>
      <w:r>
        <w:rPr>
          <w:rFonts w:eastAsia="仿宋_GB2312"/>
          <w:kern w:val="0"/>
          <w:sz w:val="32"/>
          <w:szCs w:val="32"/>
        </w:rPr>
        <w:t>4</w:t>
      </w:r>
      <w:r>
        <w:rPr>
          <w:rFonts w:eastAsia="仿宋_GB2312" w:hint="eastAsia"/>
          <w:kern w:val="0"/>
          <w:sz w:val="32"/>
          <w:szCs w:val="32"/>
        </w:rPr>
        <w:t>小时运转。</w:t>
      </w:r>
    </w:p>
    <w:p w:rsidR="00537093" w:rsidRDefault="002A4FCA">
      <w:pPr>
        <w:snapToGrid w:val="0"/>
        <w:spacing w:line="600" w:lineRule="exact"/>
        <w:ind w:firstLineChars="200" w:firstLine="640"/>
        <w:rPr>
          <w:rFonts w:eastAsia="仿宋_GB2312"/>
          <w:kern w:val="0"/>
          <w:sz w:val="32"/>
          <w:szCs w:val="32"/>
        </w:rPr>
      </w:pPr>
      <w:r>
        <w:rPr>
          <w:rFonts w:eastAsia="仿宋_GB2312" w:hint="eastAsia"/>
          <w:kern w:val="0"/>
          <w:sz w:val="32"/>
          <w:szCs w:val="32"/>
        </w:rPr>
        <w:lastRenderedPageBreak/>
        <w:t>完成成本。</w:t>
      </w:r>
      <w:r>
        <w:rPr>
          <w:rFonts w:eastAsia="仿宋_GB2312" w:hint="eastAsia"/>
          <w:kern w:val="0"/>
          <w:sz w:val="32"/>
          <w:szCs w:val="32"/>
        </w:rPr>
        <w:t>2</w:t>
      </w:r>
      <w:r>
        <w:rPr>
          <w:rFonts w:eastAsia="仿宋_GB2312"/>
          <w:kern w:val="0"/>
          <w:sz w:val="32"/>
          <w:szCs w:val="32"/>
        </w:rPr>
        <w:t>020</w:t>
      </w:r>
      <w:r>
        <w:rPr>
          <w:rFonts w:eastAsia="仿宋_GB2312" w:hint="eastAsia"/>
          <w:kern w:val="0"/>
          <w:sz w:val="32"/>
          <w:szCs w:val="32"/>
        </w:rPr>
        <w:t>年年初预算安排</w:t>
      </w:r>
      <w:r>
        <w:rPr>
          <w:rFonts w:eastAsia="仿宋_GB2312" w:hint="eastAsia"/>
          <w:kern w:val="0"/>
          <w:sz w:val="32"/>
          <w:szCs w:val="32"/>
        </w:rPr>
        <w:t>3</w:t>
      </w:r>
      <w:r>
        <w:rPr>
          <w:rFonts w:eastAsia="仿宋_GB2312"/>
          <w:kern w:val="0"/>
          <w:sz w:val="32"/>
          <w:szCs w:val="32"/>
        </w:rPr>
        <w:t>98.00</w:t>
      </w:r>
      <w:r>
        <w:rPr>
          <w:rFonts w:eastAsia="仿宋_GB2312" w:hint="eastAsia"/>
          <w:kern w:val="0"/>
          <w:sz w:val="32"/>
          <w:szCs w:val="32"/>
        </w:rPr>
        <w:t>万元，实际到位金额</w:t>
      </w:r>
      <w:r>
        <w:rPr>
          <w:rFonts w:eastAsia="仿宋_GB2312" w:hint="eastAsia"/>
          <w:kern w:val="0"/>
          <w:sz w:val="32"/>
          <w:szCs w:val="32"/>
        </w:rPr>
        <w:t>3</w:t>
      </w:r>
      <w:r>
        <w:rPr>
          <w:rFonts w:eastAsia="仿宋_GB2312"/>
          <w:kern w:val="0"/>
          <w:sz w:val="32"/>
          <w:szCs w:val="32"/>
        </w:rPr>
        <w:t>98.00</w:t>
      </w:r>
      <w:r>
        <w:rPr>
          <w:rFonts w:eastAsia="仿宋_GB2312" w:hint="eastAsia"/>
          <w:kern w:val="0"/>
          <w:sz w:val="32"/>
          <w:szCs w:val="32"/>
        </w:rPr>
        <w:t>万元，资金到位率</w:t>
      </w:r>
      <w:r>
        <w:rPr>
          <w:rFonts w:eastAsia="仿宋_GB2312" w:hint="eastAsia"/>
          <w:kern w:val="0"/>
          <w:sz w:val="32"/>
          <w:szCs w:val="32"/>
        </w:rPr>
        <w:t>1</w:t>
      </w:r>
      <w:r>
        <w:rPr>
          <w:rFonts w:eastAsia="仿宋_GB2312"/>
          <w:kern w:val="0"/>
          <w:sz w:val="32"/>
          <w:szCs w:val="32"/>
        </w:rPr>
        <w:t>00%</w:t>
      </w:r>
      <w:r>
        <w:rPr>
          <w:rFonts w:eastAsia="仿宋_GB2312" w:hint="eastAsia"/>
          <w:kern w:val="0"/>
          <w:sz w:val="32"/>
          <w:szCs w:val="32"/>
        </w:rPr>
        <w:t>；实际支出</w:t>
      </w:r>
      <w:r>
        <w:rPr>
          <w:rFonts w:eastAsia="仿宋_GB2312" w:hint="eastAsia"/>
          <w:kern w:val="0"/>
          <w:sz w:val="32"/>
          <w:szCs w:val="32"/>
        </w:rPr>
        <w:t>3</w:t>
      </w:r>
      <w:r>
        <w:rPr>
          <w:rFonts w:eastAsia="仿宋_GB2312"/>
          <w:kern w:val="0"/>
          <w:sz w:val="32"/>
          <w:szCs w:val="32"/>
        </w:rPr>
        <w:t>15.98</w:t>
      </w:r>
      <w:r>
        <w:rPr>
          <w:rFonts w:eastAsia="仿宋_GB2312" w:hint="eastAsia"/>
          <w:kern w:val="0"/>
          <w:sz w:val="32"/>
          <w:szCs w:val="32"/>
        </w:rPr>
        <w:t>万元，资金使用率为</w:t>
      </w:r>
      <w:r>
        <w:rPr>
          <w:rFonts w:eastAsia="仿宋_GB2312" w:hint="eastAsia"/>
          <w:kern w:val="0"/>
          <w:sz w:val="32"/>
          <w:szCs w:val="32"/>
        </w:rPr>
        <w:t>7</w:t>
      </w:r>
      <w:r>
        <w:rPr>
          <w:rFonts w:eastAsia="仿宋_GB2312"/>
          <w:kern w:val="0"/>
          <w:sz w:val="32"/>
          <w:szCs w:val="32"/>
        </w:rPr>
        <w:t>9.39%</w:t>
      </w:r>
      <w:r>
        <w:rPr>
          <w:rFonts w:eastAsia="仿宋_GB2312" w:hint="eastAsia"/>
          <w:kern w:val="0"/>
          <w:sz w:val="32"/>
          <w:szCs w:val="32"/>
        </w:rPr>
        <w:t>。</w:t>
      </w:r>
    </w:p>
    <w:p w:rsidR="00537093" w:rsidRDefault="002A4FCA">
      <w:pPr>
        <w:snapToGrid w:val="0"/>
        <w:spacing w:line="600" w:lineRule="exact"/>
        <w:ind w:firstLineChars="200" w:firstLine="640"/>
        <w:rPr>
          <w:rFonts w:eastAsia="仿宋_GB2312"/>
          <w:kern w:val="0"/>
          <w:sz w:val="32"/>
          <w:szCs w:val="32"/>
        </w:rPr>
      </w:pPr>
      <w:r>
        <w:rPr>
          <w:rFonts w:eastAsia="仿宋_GB2312" w:hint="eastAsia"/>
          <w:kern w:val="0"/>
          <w:sz w:val="32"/>
          <w:szCs w:val="32"/>
        </w:rPr>
        <w:t>完成时效。指挥大楼及永宁基地运转经费属于日常运转类，主要保障日常工作的正常开展，在</w:t>
      </w:r>
      <w:r>
        <w:rPr>
          <w:rFonts w:eastAsia="仿宋_GB2312" w:hint="eastAsia"/>
          <w:kern w:val="0"/>
          <w:sz w:val="32"/>
          <w:szCs w:val="32"/>
        </w:rPr>
        <w:t>2</w:t>
      </w:r>
      <w:r>
        <w:rPr>
          <w:rFonts w:eastAsia="仿宋_GB2312"/>
          <w:kern w:val="0"/>
          <w:sz w:val="32"/>
          <w:szCs w:val="32"/>
        </w:rPr>
        <w:t>020</w:t>
      </w:r>
      <w:r>
        <w:rPr>
          <w:rFonts w:eastAsia="仿宋_GB2312" w:hint="eastAsia"/>
          <w:kern w:val="0"/>
          <w:sz w:val="32"/>
          <w:szCs w:val="32"/>
        </w:rPr>
        <w:t>年前完成相应工作任务。</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（四）项目效益情况</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t>社会效益。一是更好的完成</w:t>
      </w:r>
      <w:r>
        <w:rPr>
          <w:rFonts w:eastAsia="仿宋_GB2312" w:hint="eastAsia"/>
          <w:kern w:val="0"/>
          <w:sz w:val="32"/>
          <w:szCs w:val="32"/>
          <w:shd w:val="clear" w:color="auto" w:fill="FFFFFF"/>
          <w:lang w:val="zh-CN"/>
        </w:rPr>
        <w:t>指挥、监管全省公安机关维护道路交通安全、道路交通秩序以及开展机动车辆、驾驶人管理工作，提高指挥调度能力；二是确保永宁基地的正常运转，保障备份的全省公安交警业务数据的安全性，以及全省警车业务能够正常办理；</w:t>
      </w:r>
      <w:r>
        <w:rPr>
          <w:rFonts w:eastAsia="仿宋_GB2312" w:hint="eastAsia"/>
          <w:sz w:val="32"/>
          <w:szCs w:val="21"/>
        </w:rPr>
        <w:t>三是做好后勤保障，充分</w:t>
      </w:r>
      <w:proofErr w:type="gramStart"/>
      <w:r>
        <w:rPr>
          <w:rFonts w:eastAsia="仿宋_GB2312" w:hint="eastAsia"/>
          <w:sz w:val="32"/>
          <w:szCs w:val="21"/>
        </w:rPr>
        <w:t>满足民辅警</w:t>
      </w:r>
      <w:proofErr w:type="gramEnd"/>
      <w:r>
        <w:rPr>
          <w:rFonts w:eastAsia="仿宋_GB2312" w:hint="eastAsia"/>
          <w:sz w:val="32"/>
          <w:szCs w:val="21"/>
        </w:rPr>
        <w:t>开展工作的实际需求，</w:t>
      </w:r>
      <w:proofErr w:type="gramStart"/>
      <w:r>
        <w:rPr>
          <w:rFonts w:eastAsia="仿宋_GB2312" w:hint="eastAsia"/>
          <w:sz w:val="32"/>
          <w:szCs w:val="21"/>
        </w:rPr>
        <w:t>让民辅警</w:t>
      </w:r>
      <w:proofErr w:type="gramEnd"/>
      <w:r>
        <w:rPr>
          <w:rFonts w:eastAsia="仿宋_GB2312" w:hint="eastAsia"/>
          <w:sz w:val="32"/>
          <w:szCs w:val="21"/>
        </w:rPr>
        <w:t>全身心投入到保畅通、促安全的交通安全管理中，为全年在任何情况下全员上岗提供了有力的后勤保障支撑。</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t>可持续影响。通过指挥大楼及永宁基地申报的运转经费，保障了交警总队及永宁基地在预算年度内正常运转，从而保障在以后年度持续发挥效益。</w:t>
      </w:r>
    </w:p>
    <w:p w:rsidR="00537093" w:rsidRDefault="002A4FCA">
      <w:pPr>
        <w:snapToGrid w:val="0"/>
        <w:spacing w:line="600" w:lineRule="exact"/>
        <w:ind w:firstLineChars="200" w:firstLine="640"/>
        <w:rPr>
          <w:rFonts w:eastAsia="仿宋_GB2312"/>
          <w:sz w:val="32"/>
          <w:szCs w:val="21"/>
        </w:rPr>
      </w:pPr>
      <w:r>
        <w:rPr>
          <w:rFonts w:ascii="仿宋_GB2312" w:eastAsia="仿宋_GB2312" w:hAnsi="仿宋_GB2312" w:cs="仿宋_GB2312" w:hint="eastAsia"/>
          <w:sz w:val="32"/>
          <w:szCs w:val="32"/>
        </w:rPr>
        <w:t>满意度。现场发放问卷进行问卷调查，受益对象认为项目的实施保障了指挥大楼及永宁基地的正常运转，满足了全年到岗的后勤支撑，对工作效率有一定的提升作用，对项目实施整体满意度较高</w:t>
      </w:r>
      <w:r>
        <w:rPr>
          <w:rFonts w:eastAsia="仿宋_GB2312"/>
          <w:sz w:val="32"/>
          <w:szCs w:val="32"/>
        </w:rPr>
        <w:t>。</w:t>
      </w:r>
    </w:p>
    <w:p w:rsidR="00537093" w:rsidRDefault="002A4FCA">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五、存在主要问题</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lastRenderedPageBreak/>
        <w:t>执行率偏低。</w:t>
      </w:r>
      <w:r>
        <w:rPr>
          <w:rFonts w:eastAsia="仿宋_GB2312" w:hint="eastAsia"/>
          <w:sz w:val="32"/>
          <w:szCs w:val="32"/>
        </w:rPr>
        <w:t>该项目</w:t>
      </w:r>
      <w:r>
        <w:rPr>
          <w:rFonts w:eastAsia="仿宋_GB2312" w:hint="eastAsia"/>
          <w:sz w:val="32"/>
          <w:szCs w:val="32"/>
        </w:rPr>
        <w:t>2</w:t>
      </w:r>
      <w:r>
        <w:rPr>
          <w:rFonts w:eastAsia="仿宋_GB2312"/>
          <w:sz w:val="32"/>
          <w:szCs w:val="32"/>
        </w:rPr>
        <w:t>020</w:t>
      </w:r>
      <w:r>
        <w:rPr>
          <w:rFonts w:eastAsia="仿宋_GB2312" w:hint="eastAsia"/>
          <w:sz w:val="32"/>
          <w:szCs w:val="32"/>
        </w:rPr>
        <w:t>年年初预算安排</w:t>
      </w:r>
      <w:r>
        <w:rPr>
          <w:rFonts w:eastAsia="仿宋_GB2312" w:hint="eastAsia"/>
          <w:sz w:val="32"/>
          <w:szCs w:val="21"/>
        </w:rPr>
        <w:t>资金</w:t>
      </w:r>
      <w:r>
        <w:rPr>
          <w:rFonts w:eastAsia="仿宋_GB2312"/>
          <w:sz w:val="32"/>
          <w:szCs w:val="21"/>
        </w:rPr>
        <w:t>398.00</w:t>
      </w:r>
      <w:r>
        <w:rPr>
          <w:rFonts w:eastAsia="仿宋_GB2312"/>
          <w:sz w:val="32"/>
          <w:szCs w:val="21"/>
        </w:rPr>
        <w:t>万元，实际支出</w:t>
      </w:r>
      <w:r>
        <w:rPr>
          <w:rFonts w:eastAsia="仿宋_GB2312"/>
          <w:sz w:val="32"/>
          <w:szCs w:val="21"/>
        </w:rPr>
        <w:t>315.98</w:t>
      </w:r>
      <w:r>
        <w:rPr>
          <w:rFonts w:eastAsia="仿宋_GB2312"/>
          <w:sz w:val="32"/>
          <w:szCs w:val="21"/>
        </w:rPr>
        <w:t>万元，预算执行率为</w:t>
      </w:r>
      <w:r>
        <w:rPr>
          <w:rFonts w:eastAsia="仿宋_GB2312"/>
          <w:sz w:val="32"/>
          <w:szCs w:val="21"/>
        </w:rPr>
        <w:t>79.39%</w:t>
      </w:r>
      <w:r>
        <w:rPr>
          <w:rFonts w:eastAsia="仿宋_GB2312" w:hint="eastAsia"/>
          <w:sz w:val="32"/>
          <w:szCs w:val="21"/>
        </w:rPr>
        <w:t>。主要原因为受</w:t>
      </w:r>
      <w:r>
        <w:rPr>
          <w:rFonts w:eastAsia="仿宋_GB2312"/>
          <w:sz w:val="32"/>
          <w:szCs w:val="21"/>
        </w:rPr>
        <w:t>新冠疫情</w:t>
      </w:r>
      <w:r>
        <w:rPr>
          <w:rFonts w:eastAsia="仿宋_GB2312" w:hint="eastAsia"/>
          <w:sz w:val="32"/>
          <w:szCs w:val="21"/>
        </w:rPr>
        <w:t>影响，部分费用开支大幅度降低。</w:t>
      </w:r>
    </w:p>
    <w:p w:rsidR="00537093" w:rsidRDefault="002A4FCA">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六、相关措施建议</w:t>
      </w:r>
    </w:p>
    <w:p w:rsidR="00537093" w:rsidRDefault="002A4FCA">
      <w:pPr>
        <w:tabs>
          <w:tab w:val="left" w:pos="3885"/>
        </w:tabs>
        <w:snapToGrid w:val="0"/>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加强项目动态监控。</w:t>
      </w:r>
      <w:r>
        <w:rPr>
          <w:rFonts w:eastAsia="仿宋_GB2312" w:hint="eastAsia"/>
          <w:sz w:val="32"/>
          <w:szCs w:val="32"/>
        </w:rPr>
        <w:t>在今后遇到客观原因导致预算无法全部执行的，及时申请调整预算。</w:t>
      </w:r>
    </w:p>
    <w:p w:rsidR="00537093" w:rsidRDefault="00537093">
      <w:pPr>
        <w:spacing w:line="580" w:lineRule="exact"/>
        <w:jc w:val="center"/>
        <w:rPr>
          <w:rFonts w:ascii="方正小标宋简体" w:eastAsia="方正小标宋简体" w:hAnsi="仿宋_GB2312" w:cs="仿宋_GB2312"/>
          <w:sz w:val="44"/>
          <w:szCs w:val="44"/>
        </w:rPr>
      </w:pPr>
    </w:p>
    <w:p w:rsidR="00537093" w:rsidRDefault="00537093">
      <w:pPr>
        <w:spacing w:line="580" w:lineRule="exact"/>
        <w:jc w:val="center"/>
        <w:rPr>
          <w:rFonts w:ascii="方正小标宋简体" w:eastAsia="方正小标宋简体" w:hAnsi="仿宋_GB2312" w:cs="仿宋_GB2312"/>
          <w:sz w:val="44"/>
          <w:szCs w:val="44"/>
        </w:rPr>
      </w:pPr>
    </w:p>
    <w:p w:rsidR="00537093" w:rsidRDefault="00537093">
      <w:pPr>
        <w:spacing w:line="580" w:lineRule="exact"/>
        <w:jc w:val="center"/>
        <w:rPr>
          <w:rFonts w:ascii="方正小标宋简体" w:eastAsia="方正小标宋简体" w:hAnsi="仿宋_GB2312" w:cs="仿宋_GB2312"/>
          <w:sz w:val="44"/>
          <w:szCs w:val="44"/>
        </w:rPr>
      </w:pPr>
    </w:p>
    <w:p w:rsidR="00537093" w:rsidRDefault="00537093">
      <w:pPr>
        <w:spacing w:line="580" w:lineRule="exact"/>
        <w:jc w:val="center"/>
        <w:rPr>
          <w:rFonts w:ascii="方正小标宋简体" w:eastAsia="方正小标宋简体" w:hAnsi="仿宋_GB2312" w:cs="仿宋_GB2312"/>
          <w:sz w:val="44"/>
          <w:szCs w:val="44"/>
        </w:rPr>
      </w:pPr>
    </w:p>
    <w:p w:rsidR="00537093" w:rsidRDefault="00537093">
      <w:pPr>
        <w:spacing w:line="580" w:lineRule="exact"/>
        <w:jc w:val="center"/>
        <w:rPr>
          <w:rFonts w:ascii="方正小标宋简体" w:eastAsia="方正小标宋简体" w:hAnsi="仿宋_GB2312" w:cs="仿宋_GB2312"/>
          <w:sz w:val="44"/>
          <w:szCs w:val="44"/>
        </w:rPr>
      </w:pPr>
    </w:p>
    <w:p w:rsidR="00537093" w:rsidRDefault="002A4FCA">
      <w:pPr>
        <w:spacing w:line="58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2020年交警总队机关项目支出绩效</w:t>
      </w:r>
    </w:p>
    <w:p w:rsidR="00537093" w:rsidRDefault="002A4FCA">
      <w:pPr>
        <w:spacing w:line="58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自评报告</w:t>
      </w:r>
    </w:p>
    <w:p w:rsidR="00537093" w:rsidRDefault="002A4FCA">
      <w:pPr>
        <w:tabs>
          <w:tab w:val="left" w:pos="382"/>
        </w:tabs>
        <w:snapToGrid w:val="0"/>
        <w:spacing w:line="600" w:lineRule="exact"/>
        <w:jc w:val="center"/>
        <w:rPr>
          <w:rFonts w:ascii="仿宋_GB2312" w:eastAsia="仿宋_GB2312" w:hAnsi="宋体"/>
          <w:sz w:val="32"/>
          <w:szCs w:val="32"/>
        </w:rPr>
      </w:pPr>
      <w:r>
        <w:rPr>
          <w:rFonts w:ascii="仿宋_GB2312" w:eastAsia="仿宋_GB2312" w:hAnsi="宋体" w:hint="eastAsia"/>
          <w:sz w:val="32"/>
          <w:szCs w:val="32"/>
        </w:rPr>
        <w:t>（总队机关劳务外包费用单位自评）</w:t>
      </w:r>
    </w:p>
    <w:p w:rsidR="00537093" w:rsidRDefault="00537093">
      <w:pPr>
        <w:snapToGrid w:val="0"/>
        <w:spacing w:line="600" w:lineRule="exact"/>
        <w:jc w:val="center"/>
        <w:rPr>
          <w:rFonts w:ascii="宋体" w:eastAsia="仿宋_GB2312" w:hAnsi="宋体"/>
          <w:b/>
          <w:sz w:val="32"/>
          <w:szCs w:val="21"/>
        </w:rPr>
      </w:pPr>
    </w:p>
    <w:p w:rsidR="00537093" w:rsidRDefault="002A4FCA">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一、基本情况</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（一）项目背景</w:t>
      </w:r>
    </w:p>
    <w:p w:rsidR="00537093" w:rsidRDefault="002A4FCA">
      <w:pPr>
        <w:tabs>
          <w:tab w:val="left" w:pos="3885"/>
        </w:tabs>
        <w:snapToGrid w:val="0"/>
        <w:spacing w:line="600" w:lineRule="exact"/>
        <w:ind w:firstLineChars="200" w:firstLine="640"/>
        <w:rPr>
          <w:rFonts w:ascii="仿宋_GB2312" w:eastAsia="仿宋_GB2312" w:hAnsi="仿宋_GB2312" w:cs="仿宋_GB2312"/>
          <w:color w:val="FF0000"/>
          <w:sz w:val="32"/>
          <w:szCs w:val="21"/>
        </w:rPr>
      </w:pPr>
      <w:r>
        <w:rPr>
          <w:rFonts w:ascii="仿宋_GB2312" w:eastAsia="仿宋_GB2312" w:hAnsi="仿宋_GB2312" w:cs="仿宋_GB2312" w:hint="eastAsia"/>
          <w:sz w:val="32"/>
          <w:szCs w:val="21"/>
        </w:rPr>
        <w:t>为加强省级机关后勤服务工作，规范政府购买机关后勤服务的内容和标准，进一步</w:t>
      </w:r>
      <w:r>
        <w:rPr>
          <w:rFonts w:ascii="仿宋_GB2312" w:eastAsia="仿宋_GB2312" w:hAnsi="仿宋_GB2312" w:cs="仿宋_GB2312"/>
          <w:sz w:val="32"/>
          <w:szCs w:val="21"/>
        </w:rPr>
        <w:t>提高市场配置服务资源效率和保障政务能力，节约机关运行成本</w:t>
      </w:r>
      <w:r>
        <w:rPr>
          <w:rFonts w:ascii="仿宋_GB2312" w:eastAsia="仿宋_GB2312" w:hAnsi="仿宋_GB2312" w:cs="仿宋_GB2312" w:hint="eastAsia"/>
          <w:sz w:val="32"/>
          <w:szCs w:val="21"/>
        </w:rPr>
        <w:t>，按照《四川省省级机关后勤社会化服务管理标准》，交警总队通过公开招标的方式对食堂、驾驶服务、打字、摄影摄像、指挥中心、车管等岗位采取劳动服务外包，从而更好的规范劳务、后勤人员的聘用</w:t>
      </w:r>
      <w:r>
        <w:rPr>
          <w:rFonts w:ascii="仿宋_GB2312" w:eastAsia="仿宋_GB2312" w:hAnsi="仿宋_GB2312" w:cs="仿宋_GB2312" w:hint="eastAsia"/>
          <w:sz w:val="32"/>
          <w:szCs w:val="21"/>
        </w:rPr>
        <w:lastRenderedPageBreak/>
        <w:t>和管理。该项目为延续性项目，</w:t>
      </w:r>
      <w:r>
        <w:rPr>
          <w:rFonts w:eastAsia="仿宋_GB2312" w:hint="eastAsia"/>
          <w:sz w:val="32"/>
          <w:szCs w:val="21"/>
        </w:rPr>
        <w:t>在</w:t>
      </w:r>
      <w:r>
        <w:rPr>
          <w:rFonts w:eastAsia="仿宋_GB2312" w:hint="eastAsia"/>
          <w:sz w:val="32"/>
          <w:szCs w:val="21"/>
        </w:rPr>
        <w:t>2</w:t>
      </w:r>
      <w:r>
        <w:rPr>
          <w:rFonts w:eastAsia="仿宋_GB2312"/>
          <w:sz w:val="32"/>
          <w:szCs w:val="21"/>
        </w:rPr>
        <w:t>020</w:t>
      </w:r>
      <w:r>
        <w:rPr>
          <w:rFonts w:eastAsia="仿宋_GB2312" w:hint="eastAsia"/>
          <w:sz w:val="32"/>
          <w:szCs w:val="21"/>
        </w:rPr>
        <w:t>年前已</w:t>
      </w:r>
      <w:r>
        <w:rPr>
          <w:rFonts w:ascii="仿宋_GB2312" w:eastAsia="仿宋_GB2312" w:hAnsi="仿宋_GB2312" w:cs="仿宋_GB2312" w:hint="eastAsia"/>
          <w:sz w:val="32"/>
          <w:szCs w:val="21"/>
        </w:rPr>
        <w:t>通过招标确定劳务外包服务商，服务期限</w:t>
      </w:r>
      <w:r>
        <w:rPr>
          <w:rFonts w:eastAsia="仿宋_GB2312"/>
          <w:sz w:val="32"/>
          <w:szCs w:val="21"/>
        </w:rPr>
        <w:t>为</w:t>
      </w:r>
      <w:r>
        <w:rPr>
          <w:rFonts w:eastAsia="仿宋_GB2312"/>
          <w:sz w:val="32"/>
          <w:szCs w:val="21"/>
        </w:rPr>
        <w:t>3</w:t>
      </w:r>
      <w:r>
        <w:rPr>
          <w:rFonts w:eastAsia="仿宋_GB2312"/>
          <w:sz w:val="32"/>
          <w:szCs w:val="21"/>
        </w:rPr>
        <w:t>年</w:t>
      </w:r>
      <w:r>
        <w:rPr>
          <w:rFonts w:ascii="仿宋_GB2312" w:eastAsia="仿宋_GB2312" w:hAnsi="仿宋_GB2312" w:cs="仿宋_GB2312" w:hint="eastAsia"/>
          <w:sz w:val="32"/>
          <w:szCs w:val="21"/>
        </w:rPr>
        <w:t>。</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（二）项目实施情况</w:t>
      </w:r>
    </w:p>
    <w:p w:rsidR="00537093" w:rsidRDefault="002A4FCA">
      <w:pPr>
        <w:tabs>
          <w:tab w:val="left" w:pos="3885"/>
        </w:tabs>
        <w:snapToGrid w:val="0"/>
        <w:spacing w:line="600" w:lineRule="exact"/>
        <w:ind w:firstLineChars="200" w:firstLine="640"/>
        <w:jc w:val="left"/>
        <w:rPr>
          <w:rFonts w:eastAsia="仿宋_GB2312"/>
          <w:sz w:val="32"/>
          <w:szCs w:val="21"/>
        </w:rPr>
      </w:pPr>
      <w:r>
        <w:rPr>
          <w:rFonts w:ascii="仿宋_GB2312" w:eastAsia="仿宋_GB2312" w:hAnsi="仿宋_GB2312" w:cs="仿宋_GB2312" w:hint="eastAsia"/>
          <w:sz w:val="32"/>
          <w:szCs w:val="21"/>
        </w:rPr>
        <w:t>交警总队作为项目业主，对劳务外包进行了前期需求论证，按照《政府采购法》、《招投标法》等相关规定进行招投标确定服务单位，并签订</w:t>
      </w:r>
      <w:r>
        <w:rPr>
          <w:rFonts w:eastAsia="仿宋_GB2312" w:hint="eastAsia"/>
          <w:sz w:val="32"/>
          <w:szCs w:val="21"/>
        </w:rPr>
        <w:t>《劳务外包服务合同》。</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（三）资金投入使用情况</w:t>
      </w:r>
    </w:p>
    <w:p w:rsidR="00537093" w:rsidRDefault="002A4FCA">
      <w:pPr>
        <w:tabs>
          <w:tab w:val="left" w:pos="3885"/>
        </w:tabs>
        <w:snapToGrid w:val="0"/>
        <w:spacing w:line="600" w:lineRule="exact"/>
        <w:ind w:firstLineChars="200" w:firstLine="640"/>
        <w:jc w:val="left"/>
        <w:rPr>
          <w:rFonts w:ascii="仿宋_GB2312" w:eastAsia="仿宋_GB2312" w:hAnsi="仿宋_GB2312" w:cs="仿宋_GB2312"/>
          <w:sz w:val="32"/>
          <w:szCs w:val="21"/>
        </w:rPr>
      </w:pPr>
      <w:r>
        <w:rPr>
          <w:rFonts w:ascii="仿宋_GB2312" w:eastAsia="仿宋_GB2312" w:hAnsi="仿宋_GB2312" w:cs="仿宋_GB2312" w:hint="eastAsia"/>
          <w:sz w:val="32"/>
          <w:szCs w:val="21"/>
        </w:rPr>
        <w:t>年初安排总队劳务外包项目省级财政预算金额</w:t>
      </w:r>
      <w:r>
        <w:rPr>
          <w:rFonts w:ascii="仿宋_GB2312" w:eastAsia="仿宋_GB2312" w:hAnsi="仿宋_GB2312" w:cs="仿宋_GB2312"/>
          <w:sz w:val="32"/>
          <w:szCs w:val="21"/>
        </w:rPr>
        <w:t>370万元</w:t>
      </w:r>
      <w:r>
        <w:rPr>
          <w:rFonts w:ascii="仿宋_GB2312" w:eastAsia="仿宋_GB2312" w:hAnsi="仿宋_GB2312" w:cs="仿宋_GB2312" w:hint="eastAsia"/>
          <w:sz w:val="32"/>
          <w:szCs w:val="21"/>
        </w:rPr>
        <w:t>。截止2</w:t>
      </w:r>
      <w:r>
        <w:rPr>
          <w:rFonts w:ascii="仿宋_GB2312" w:eastAsia="仿宋_GB2312" w:hAnsi="仿宋_GB2312" w:cs="仿宋_GB2312"/>
          <w:sz w:val="32"/>
          <w:szCs w:val="21"/>
        </w:rPr>
        <w:t>020</w:t>
      </w:r>
      <w:r>
        <w:rPr>
          <w:rFonts w:ascii="仿宋_GB2312" w:eastAsia="仿宋_GB2312" w:hAnsi="仿宋_GB2312" w:cs="仿宋_GB2312" w:hint="eastAsia"/>
          <w:sz w:val="32"/>
          <w:szCs w:val="21"/>
        </w:rPr>
        <w:t>年底</w:t>
      </w:r>
      <w:r>
        <w:rPr>
          <w:rFonts w:ascii="仿宋_GB2312" w:eastAsia="仿宋_GB2312" w:hAnsi="仿宋_GB2312" w:cs="仿宋_GB2312"/>
          <w:sz w:val="32"/>
          <w:szCs w:val="21"/>
        </w:rPr>
        <w:t>项目实际支出363.14万元，预算执行率为98.15%</w:t>
      </w:r>
      <w:r>
        <w:rPr>
          <w:rFonts w:ascii="仿宋_GB2312" w:eastAsia="仿宋_GB2312" w:hAnsi="仿宋_GB2312" w:cs="仿宋_GB2312" w:hint="eastAsia"/>
          <w:sz w:val="32"/>
          <w:szCs w:val="21"/>
        </w:rPr>
        <w:t>。</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（四）项目绩效目标</w:t>
      </w:r>
    </w:p>
    <w:p w:rsidR="00537093" w:rsidRDefault="002A4FCA">
      <w:pPr>
        <w:tabs>
          <w:tab w:val="left" w:pos="3885"/>
        </w:tabs>
        <w:snapToGrid w:val="0"/>
        <w:spacing w:line="600" w:lineRule="exact"/>
        <w:ind w:firstLineChars="200" w:firstLine="640"/>
        <w:rPr>
          <w:rFonts w:eastAsia="仿宋_GB2312"/>
          <w:sz w:val="32"/>
          <w:szCs w:val="21"/>
        </w:rPr>
      </w:pPr>
      <w:r>
        <w:rPr>
          <w:rFonts w:eastAsia="仿宋_GB2312" w:hint="eastAsia"/>
          <w:sz w:val="32"/>
          <w:szCs w:val="21"/>
        </w:rPr>
        <w:t>梳理相关资料，项目总绩效目标：确保总队机关后勤工作有序、正常运转，为应急、救援工作打下坚实的基础。</w:t>
      </w:r>
    </w:p>
    <w:p w:rsidR="00537093" w:rsidRDefault="002A4FCA">
      <w:pPr>
        <w:tabs>
          <w:tab w:val="left" w:pos="3885"/>
        </w:tabs>
        <w:snapToGrid w:val="0"/>
        <w:spacing w:line="60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二、评价工作开展情况</w:t>
      </w:r>
    </w:p>
    <w:p w:rsidR="00537093" w:rsidRDefault="002A4FCA">
      <w:pPr>
        <w:tabs>
          <w:tab w:val="left" w:pos="3885"/>
        </w:tabs>
        <w:snapToGrid w:val="0"/>
        <w:spacing w:line="600" w:lineRule="exact"/>
        <w:ind w:firstLineChars="200" w:firstLine="643"/>
        <w:rPr>
          <w:rFonts w:ascii="仿宋_GB2312" w:eastAsia="仿宋_GB2312" w:hAnsi="仿宋_GB2312" w:cs="仿宋_GB2312"/>
          <w:sz w:val="32"/>
          <w:szCs w:val="21"/>
        </w:rPr>
      </w:pPr>
      <w:r>
        <w:rPr>
          <w:rFonts w:ascii="楷体_GB2312" w:eastAsia="楷体_GB2312" w:hAnsi="黑体" w:hint="eastAsia"/>
          <w:b/>
          <w:kern w:val="0"/>
          <w:sz w:val="32"/>
          <w:szCs w:val="32"/>
        </w:rPr>
        <w:t>（一）评价目的</w:t>
      </w:r>
    </w:p>
    <w:p w:rsidR="00537093" w:rsidRDefault="002A4FCA">
      <w:pPr>
        <w:snapToGrid w:val="0"/>
        <w:spacing w:line="600" w:lineRule="exact"/>
        <w:ind w:firstLineChars="200" w:firstLine="640"/>
        <w:rPr>
          <w:rFonts w:eastAsia="楷体_GB2312"/>
          <w:b/>
          <w:bCs/>
          <w:sz w:val="32"/>
          <w:szCs w:val="21"/>
        </w:rPr>
      </w:pPr>
      <w:r>
        <w:rPr>
          <w:rFonts w:eastAsia="仿宋_GB2312"/>
          <w:kern w:val="0"/>
          <w:sz w:val="32"/>
          <w:szCs w:val="32"/>
        </w:rPr>
        <w:t>对</w:t>
      </w:r>
      <w:r>
        <w:rPr>
          <w:rFonts w:eastAsia="仿宋_GB2312" w:hint="eastAsia"/>
          <w:sz w:val="32"/>
          <w:szCs w:val="32"/>
        </w:rPr>
        <w:t>总队机关劳务外包费用项目</w:t>
      </w:r>
      <w:r>
        <w:rPr>
          <w:rFonts w:eastAsia="仿宋_GB2312"/>
          <w:kern w:val="0"/>
          <w:sz w:val="32"/>
          <w:szCs w:val="32"/>
        </w:rPr>
        <w:t>，按照项目决策、项目实施、</w:t>
      </w:r>
      <w:r>
        <w:rPr>
          <w:rFonts w:eastAsia="仿宋_GB2312" w:hint="eastAsia"/>
          <w:kern w:val="0"/>
          <w:sz w:val="32"/>
          <w:szCs w:val="32"/>
        </w:rPr>
        <w:t>完成结果、项目效果四</w:t>
      </w:r>
      <w:r>
        <w:rPr>
          <w:rFonts w:eastAsia="仿宋_GB2312"/>
          <w:kern w:val="0"/>
          <w:sz w:val="32"/>
          <w:szCs w:val="32"/>
        </w:rPr>
        <w:t>类指标，对项目支出在项目</w:t>
      </w:r>
      <w:r>
        <w:rPr>
          <w:rFonts w:eastAsia="仿宋_GB2312" w:hint="eastAsia"/>
          <w:kern w:val="0"/>
          <w:sz w:val="32"/>
          <w:szCs w:val="32"/>
        </w:rPr>
        <w:t>决策</w:t>
      </w:r>
      <w:r>
        <w:rPr>
          <w:rFonts w:eastAsia="仿宋_GB2312"/>
          <w:kern w:val="0"/>
          <w:sz w:val="32"/>
          <w:szCs w:val="32"/>
        </w:rPr>
        <w:t>、</w:t>
      </w:r>
      <w:r>
        <w:rPr>
          <w:rFonts w:eastAsia="仿宋_GB2312" w:hint="eastAsia"/>
          <w:kern w:val="0"/>
          <w:sz w:val="32"/>
          <w:szCs w:val="32"/>
        </w:rPr>
        <w:t>资金管理、项目管理</w:t>
      </w:r>
      <w:r>
        <w:rPr>
          <w:rFonts w:eastAsia="仿宋_GB2312"/>
          <w:kern w:val="0"/>
          <w:sz w:val="32"/>
          <w:szCs w:val="32"/>
        </w:rPr>
        <w:t>、</w:t>
      </w:r>
      <w:r>
        <w:rPr>
          <w:rFonts w:eastAsia="仿宋_GB2312" w:hint="eastAsia"/>
          <w:kern w:val="0"/>
          <w:sz w:val="32"/>
          <w:szCs w:val="32"/>
        </w:rPr>
        <w:t>项目产出、项目效益</w:t>
      </w:r>
      <w:r>
        <w:rPr>
          <w:rFonts w:eastAsia="仿宋_GB2312"/>
          <w:kern w:val="0"/>
          <w:sz w:val="32"/>
          <w:szCs w:val="32"/>
        </w:rPr>
        <w:t>等方面进行全面、客观、公正、科学的自评价，为以后年度预算编制提供参考依据，促进资金使用效益提高。</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（二）评价</w:t>
      </w:r>
      <w:r>
        <w:rPr>
          <w:rFonts w:ascii="楷体_GB2312" w:eastAsia="楷体_GB2312" w:hint="eastAsia"/>
          <w:b/>
          <w:bCs/>
          <w:sz w:val="32"/>
          <w:szCs w:val="21"/>
        </w:rPr>
        <w:t>步骤及方法</w:t>
      </w:r>
    </w:p>
    <w:p w:rsidR="00537093" w:rsidRDefault="002A4FCA">
      <w:pPr>
        <w:snapToGrid w:val="0"/>
        <w:spacing w:line="600" w:lineRule="exact"/>
        <w:ind w:firstLineChars="200" w:firstLine="640"/>
        <w:rPr>
          <w:rFonts w:eastAsia="仿宋_GB2312"/>
          <w:kern w:val="0"/>
          <w:sz w:val="32"/>
          <w:szCs w:val="32"/>
        </w:rPr>
      </w:pPr>
      <w:r>
        <w:rPr>
          <w:rFonts w:ascii="仿宋_GB2312" w:eastAsia="仿宋_GB2312" w:hAnsi="Calibri" w:cs="仿宋_GB2312" w:hint="eastAsia"/>
          <w:kern w:val="0"/>
          <w:sz w:val="32"/>
          <w:szCs w:val="32"/>
        </w:rPr>
        <w:t>根据预算绩效管理工作相关要求，按照“前期准备、现场评价、撰写报告、提交审核”等程序，独立、客观、公正</w:t>
      </w:r>
      <w:r>
        <w:rPr>
          <w:rFonts w:ascii="仿宋_GB2312" w:eastAsia="仿宋_GB2312" w:hAnsi="Calibri" w:cs="仿宋_GB2312" w:hint="eastAsia"/>
          <w:kern w:val="0"/>
          <w:sz w:val="32"/>
          <w:szCs w:val="32"/>
        </w:rPr>
        <w:lastRenderedPageBreak/>
        <w:t>的开展预算绩效管理工作</w:t>
      </w:r>
      <w:r>
        <w:rPr>
          <w:rFonts w:eastAsia="仿宋_GB2312" w:hint="eastAsia"/>
          <w:kern w:val="0"/>
          <w:sz w:val="32"/>
          <w:szCs w:val="32"/>
        </w:rPr>
        <w:t>。前期通知项目经办人员，</w:t>
      </w:r>
      <w:r>
        <w:rPr>
          <w:rFonts w:eastAsia="仿宋_GB2312"/>
          <w:kern w:val="0"/>
          <w:sz w:val="32"/>
          <w:szCs w:val="32"/>
        </w:rPr>
        <w:t>收集项目</w:t>
      </w:r>
      <w:r>
        <w:rPr>
          <w:rFonts w:eastAsia="仿宋_GB2312" w:hint="eastAsia"/>
          <w:kern w:val="0"/>
          <w:sz w:val="32"/>
          <w:szCs w:val="32"/>
        </w:rPr>
        <w:t>相关</w:t>
      </w:r>
      <w:r>
        <w:rPr>
          <w:rFonts w:eastAsia="仿宋_GB2312"/>
          <w:kern w:val="0"/>
          <w:sz w:val="32"/>
          <w:szCs w:val="32"/>
        </w:rPr>
        <w:t>文件</w:t>
      </w:r>
      <w:r>
        <w:rPr>
          <w:rFonts w:eastAsia="仿宋_GB2312" w:hint="eastAsia"/>
          <w:kern w:val="0"/>
          <w:sz w:val="32"/>
          <w:szCs w:val="32"/>
        </w:rPr>
        <w:t>、合同、制度、考核等</w:t>
      </w:r>
      <w:r>
        <w:rPr>
          <w:rFonts w:eastAsia="仿宋_GB2312"/>
          <w:kern w:val="0"/>
          <w:sz w:val="32"/>
          <w:szCs w:val="32"/>
        </w:rPr>
        <w:t>资料</w:t>
      </w:r>
      <w:r>
        <w:rPr>
          <w:rFonts w:eastAsia="仿宋_GB2312" w:hint="eastAsia"/>
          <w:kern w:val="0"/>
          <w:sz w:val="32"/>
          <w:szCs w:val="32"/>
        </w:rPr>
        <w:t>。后续</w:t>
      </w:r>
      <w:r>
        <w:rPr>
          <w:rFonts w:eastAsia="仿宋_GB2312"/>
          <w:kern w:val="0"/>
          <w:sz w:val="32"/>
          <w:szCs w:val="32"/>
        </w:rPr>
        <w:t>深入到现场，实地查看项目情况，</w:t>
      </w:r>
      <w:r>
        <w:rPr>
          <w:rFonts w:eastAsia="仿宋_GB2312" w:hint="eastAsia"/>
          <w:kern w:val="0"/>
          <w:sz w:val="32"/>
          <w:szCs w:val="32"/>
        </w:rPr>
        <w:t>进行访谈、问卷调查。</w:t>
      </w:r>
      <w:r>
        <w:rPr>
          <w:rFonts w:eastAsia="仿宋_GB2312"/>
          <w:kern w:val="0"/>
          <w:sz w:val="32"/>
          <w:szCs w:val="32"/>
        </w:rPr>
        <w:t>通过汇总整理</w:t>
      </w:r>
      <w:r>
        <w:rPr>
          <w:rFonts w:eastAsia="仿宋_GB2312" w:hint="eastAsia"/>
          <w:kern w:val="0"/>
          <w:sz w:val="32"/>
          <w:szCs w:val="32"/>
        </w:rPr>
        <w:t>收集的资料及了解的情况，</w:t>
      </w:r>
      <w:r>
        <w:rPr>
          <w:rFonts w:eastAsia="仿宋_GB2312"/>
          <w:kern w:val="0"/>
          <w:sz w:val="32"/>
          <w:szCs w:val="32"/>
        </w:rPr>
        <w:t>定量和定性分析形成</w:t>
      </w:r>
      <w:r>
        <w:rPr>
          <w:rFonts w:ascii="宋体" w:eastAsia="仿宋_GB2312" w:hAnsi="宋体" w:hint="eastAsia"/>
          <w:sz w:val="32"/>
          <w:szCs w:val="21"/>
        </w:rPr>
        <w:t>评价结论，经过复核和交换意见后，形成绩效自评报告。</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（三）评价指标体系</w:t>
      </w:r>
    </w:p>
    <w:p w:rsidR="00537093" w:rsidRDefault="002A4FCA">
      <w:pPr>
        <w:tabs>
          <w:tab w:val="left" w:pos="3885"/>
        </w:tabs>
        <w:snapToGrid w:val="0"/>
        <w:spacing w:line="600" w:lineRule="exact"/>
        <w:ind w:firstLineChars="200" w:firstLine="640"/>
        <w:rPr>
          <w:rFonts w:eastAsia="仿宋_GB2312"/>
          <w:sz w:val="32"/>
          <w:szCs w:val="21"/>
        </w:rPr>
      </w:pPr>
      <w:r>
        <w:rPr>
          <w:rFonts w:eastAsia="仿宋_GB2312" w:hint="eastAsia"/>
          <w:sz w:val="32"/>
          <w:szCs w:val="21"/>
        </w:rPr>
        <w:t>我单位根据项目建设情况制定了绩效评价指标体系。该项目评价指标分为通用指标、共性指标、特性指标三类，其中一级指标</w:t>
      </w:r>
      <w:r>
        <w:rPr>
          <w:rFonts w:eastAsia="仿宋_GB2312" w:hint="eastAsia"/>
          <w:sz w:val="32"/>
          <w:szCs w:val="21"/>
        </w:rPr>
        <w:t>8</w:t>
      </w:r>
      <w:r>
        <w:rPr>
          <w:rFonts w:eastAsia="仿宋_GB2312" w:hint="eastAsia"/>
          <w:sz w:val="32"/>
          <w:szCs w:val="21"/>
        </w:rPr>
        <w:t>个，二级指标</w:t>
      </w:r>
      <w:r>
        <w:rPr>
          <w:rFonts w:eastAsia="仿宋_GB2312" w:hint="eastAsia"/>
          <w:sz w:val="32"/>
          <w:szCs w:val="21"/>
        </w:rPr>
        <w:t>1</w:t>
      </w:r>
      <w:r>
        <w:rPr>
          <w:rFonts w:eastAsia="仿宋_GB2312"/>
          <w:sz w:val="32"/>
          <w:szCs w:val="21"/>
        </w:rPr>
        <w:t>6</w:t>
      </w:r>
      <w:r>
        <w:rPr>
          <w:rFonts w:eastAsia="仿宋_GB2312" w:hint="eastAsia"/>
          <w:sz w:val="32"/>
          <w:szCs w:val="21"/>
        </w:rPr>
        <w:t>个。</w:t>
      </w:r>
      <w:bookmarkStart w:id="88" w:name="_Hlk73026093"/>
    </w:p>
    <w:bookmarkEnd w:id="88"/>
    <w:p w:rsidR="00537093" w:rsidRDefault="002A4FCA">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三</w:t>
      </w:r>
      <w:r>
        <w:rPr>
          <w:rFonts w:ascii="黑体" w:eastAsia="黑体" w:hAnsi="黑体"/>
          <w:bCs/>
          <w:kern w:val="0"/>
          <w:sz w:val="32"/>
          <w:szCs w:val="32"/>
        </w:rPr>
        <w:t>、</w:t>
      </w:r>
      <w:r>
        <w:rPr>
          <w:rFonts w:ascii="黑体" w:eastAsia="黑体" w:hAnsi="黑体" w:hint="eastAsia"/>
          <w:bCs/>
          <w:kern w:val="0"/>
          <w:sz w:val="32"/>
          <w:szCs w:val="32"/>
        </w:rPr>
        <w:t>综合评价结论</w:t>
      </w:r>
    </w:p>
    <w:p w:rsidR="00537093" w:rsidRDefault="002A4FCA">
      <w:pPr>
        <w:tabs>
          <w:tab w:val="left" w:pos="3885"/>
        </w:tabs>
        <w:snapToGrid w:val="0"/>
        <w:spacing w:line="600" w:lineRule="exact"/>
        <w:ind w:firstLineChars="200" w:firstLine="640"/>
        <w:rPr>
          <w:rFonts w:ascii="仿宋_GB2312" w:eastAsia="仿宋_GB2312"/>
          <w:sz w:val="32"/>
          <w:szCs w:val="21"/>
        </w:rPr>
      </w:pPr>
      <w:r>
        <w:rPr>
          <w:rFonts w:ascii="仿宋_GB2312" w:eastAsia="仿宋_GB2312" w:hint="eastAsia"/>
          <w:sz w:val="32"/>
          <w:szCs w:val="21"/>
        </w:rPr>
        <w:t>总体来看总队机关劳务外包费项目绩效目标明确，决策依据充分。通过项目实施充分保障了总队机关后勤工作的有序进行，</w:t>
      </w:r>
      <w:proofErr w:type="gramStart"/>
      <w:r>
        <w:rPr>
          <w:rFonts w:ascii="仿宋_GB2312" w:eastAsia="仿宋_GB2312" w:hint="eastAsia"/>
          <w:sz w:val="32"/>
          <w:szCs w:val="21"/>
        </w:rPr>
        <w:t>确保局</w:t>
      </w:r>
      <w:proofErr w:type="gramEnd"/>
      <w:r>
        <w:rPr>
          <w:rFonts w:ascii="仿宋_GB2312" w:eastAsia="仿宋_GB2312" w:hint="eastAsia"/>
          <w:sz w:val="32"/>
          <w:szCs w:val="21"/>
        </w:rPr>
        <w:t>机关各类系统日常管理与维护，满足了交通服务需求，提高了人员工作效率。但通过绩效评价也反映出绩效目标设置不够合理等情况，通过综合评价，该项目绩效评价得分97.91分。</w:t>
      </w:r>
    </w:p>
    <w:p w:rsidR="00537093" w:rsidRDefault="002A4FCA">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四、绩效评价分析</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（一）项目决策情况</w:t>
      </w:r>
    </w:p>
    <w:p w:rsidR="00537093" w:rsidRDefault="002A4FCA">
      <w:pPr>
        <w:snapToGrid w:val="0"/>
        <w:spacing w:line="600" w:lineRule="exact"/>
        <w:ind w:firstLineChars="200" w:firstLine="640"/>
        <w:rPr>
          <w:rFonts w:eastAsia="仿宋_GB2312"/>
          <w:sz w:val="32"/>
          <w:szCs w:val="21"/>
        </w:rPr>
      </w:pPr>
      <w:r>
        <w:rPr>
          <w:rFonts w:ascii="仿宋_GB2312" w:eastAsia="仿宋_GB2312" w:hAnsi="仿宋_GB2312" w:cs="仿宋_GB2312" w:hint="eastAsia"/>
          <w:sz w:val="32"/>
          <w:szCs w:val="21"/>
        </w:rPr>
        <w:t>为加强省级机关后勤服务工作，规范政府购买机关后勤服务的内容和标准，进一步</w:t>
      </w:r>
      <w:r>
        <w:rPr>
          <w:rFonts w:ascii="仿宋_GB2312" w:eastAsia="仿宋_GB2312" w:hAnsi="仿宋_GB2312" w:cs="仿宋_GB2312"/>
          <w:sz w:val="32"/>
          <w:szCs w:val="21"/>
        </w:rPr>
        <w:t>提高市场配置服务资源效率和保障政务能力，节约机关运行成本</w:t>
      </w:r>
      <w:r>
        <w:rPr>
          <w:rFonts w:ascii="仿宋_GB2312" w:eastAsia="仿宋_GB2312" w:hAnsi="仿宋_GB2312" w:cs="仿宋_GB2312" w:hint="eastAsia"/>
          <w:sz w:val="32"/>
          <w:szCs w:val="21"/>
        </w:rPr>
        <w:t>，按照《四川省省级机关后勤社会化服务管理标准》，通过政府采购的方式规范劳务、后勤人员的聘用和管理。</w:t>
      </w:r>
      <w:r>
        <w:rPr>
          <w:rFonts w:eastAsia="仿宋_GB2312" w:hint="eastAsia"/>
          <w:sz w:val="32"/>
          <w:szCs w:val="21"/>
        </w:rPr>
        <w:t>总队机关劳务外包费项目经过了前</w:t>
      </w:r>
      <w:r>
        <w:rPr>
          <w:rFonts w:eastAsia="仿宋_GB2312" w:hint="eastAsia"/>
          <w:sz w:val="32"/>
          <w:szCs w:val="21"/>
        </w:rPr>
        <w:lastRenderedPageBreak/>
        <w:t>期需求论证，明确项目清单及服务内容要求，对岗位设置划分细致，各类岗位人员数量、任职资格及工作要求进行明确约定，充分按照交警总队对后勤事务的实际需求进行开展。</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（二）项目管理情况</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t>交警总队制定了《四川省公安厅交警管理局经费支出管理规定（暂行）》，该管理办法对预算管理、经费支出及审批、监督与绩效评价进行明确规定，在预算总额内有限保障运转类和重点项目类经费，坚持</w:t>
      </w:r>
      <w:proofErr w:type="gramStart"/>
      <w:r>
        <w:rPr>
          <w:rFonts w:eastAsia="仿宋_GB2312" w:hint="eastAsia"/>
          <w:sz w:val="32"/>
          <w:szCs w:val="21"/>
        </w:rPr>
        <w:t>先预算</w:t>
      </w:r>
      <w:proofErr w:type="gramEnd"/>
      <w:r>
        <w:rPr>
          <w:rFonts w:eastAsia="仿宋_GB2312" w:hint="eastAsia"/>
          <w:sz w:val="32"/>
          <w:szCs w:val="21"/>
        </w:rPr>
        <w:t>后支出、严格按照预算支出的原则组织实施，</w:t>
      </w:r>
      <w:r>
        <w:rPr>
          <w:rFonts w:ascii="仿宋_GB2312" w:eastAsia="仿宋_GB2312" w:hAnsi="宋体" w:hint="eastAsia"/>
          <w:sz w:val="32"/>
          <w:szCs w:val="32"/>
        </w:rPr>
        <w:t>项目严格执行财务管理制度，账务处理及时，会计核算规范。</w:t>
      </w:r>
      <w:r>
        <w:rPr>
          <w:rFonts w:eastAsia="仿宋_GB2312" w:hint="eastAsia"/>
          <w:sz w:val="32"/>
          <w:szCs w:val="21"/>
        </w:rPr>
        <w:t>项目管理方面一是规范化的采购。二是制定考核标准。三是严格执行考核制度。</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（三）项目产出情况</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t>完成数量。截止</w:t>
      </w:r>
      <w:r>
        <w:rPr>
          <w:rFonts w:eastAsia="仿宋_GB2312" w:hint="eastAsia"/>
          <w:sz w:val="32"/>
          <w:szCs w:val="21"/>
        </w:rPr>
        <w:t>2</w:t>
      </w:r>
      <w:r>
        <w:rPr>
          <w:rFonts w:eastAsia="仿宋_GB2312"/>
          <w:sz w:val="32"/>
          <w:szCs w:val="21"/>
        </w:rPr>
        <w:t>020</w:t>
      </w:r>
      <w:r>
        <w:rPr>
          <w:rFonts w:eastAsia="仿宋_GB2312" w:hint="eastAsia"/>
          <w:sz w:val="32"/>
          <w:szCs w:val="21"/>
        </w:rPr>
        <w:t>年</w:t>
      </w:r>
      <w:r>
        <w:rPr>
          <w:rFonts w:eastAsia="仿宋_GB2312" w:hint="eastAsia"/>
          <w:sz w:val="32"/>
          <w:szCs w:val="21"/>
        </w:rPr>
        <w:t>1</w:t>
      </w:r>
      <w:r>
        <w:rPr>
          <w:rFonts w:eastAsia="仿宋_GB2312"/>
          <w:sz w:val="32"/>
          <w:szCs w:val="21"/>
        </w:rPr>
        <w:t>2</w:t>
      </w:r>
      <w:r>
        <w:rPr>
          <w:rFonts w:eastAsia="仿宋_GB2312" w:hint="eastAsia"/>
          <w:sz w:val="32"/>
          <w:szCs w:val="21"/>
        </w:rPr>
        <w:t>月</w:t>
      </w:r>
      <w:r>
        <w:rPr>
          <w:rFonts w:eastAsia="仿宋_GB2312" w:hint="eastAsia"/>
          <w:sz w:val="32"/>
          <w:szCs w:val="21"/>
        </w:rPr>
        <w:t>3</w:t>
      </w:r>
      <w:r>
        <w:rPr>
          <w:rFonts w:eastAsia="仿宋_GB2312"/>
          <w:sz w:val="32"/>
          <w:szCs w:val="21"/>
        </w:rPr>
        <w:t>1</w:t>
      </w:r>
      <w:r>
        <w:rPr>
          <w:rFonts w:eastAsia="仿宋_GB2312" w:hint="eastAsia"/>
          <w:sz w:val="32"/>
          <w:szCs w:val="21"/>
        </w:rPr>
        <w:t>日，较好的完成了食堂服务、驾驶服务、打字服务、摄影摄像服务、指挥中心服务、车管窗口服务、理发服务、档案资料管理服务、接待站服务、后勤管理及信息系统操作人员服务、老干活动中心服务员。</w:t>
      </w:r>
    </w:p>
    <w:p w:rsidR="00537093" w:rsidRDefault="002A4FCA">
      <w:pPr>
        <w:snapToGrid w:val="0"/>
        <w:spacing w:line="600" w:lineRule="exact"/>
        <w:ind w:firstLineChars="200" w:firstLine="640"/>
        <w:rPr>
          <w:rFonts w:eastAsia="仿宋_GB2312"/>
          <w:sz w:val="28"/>
          <w:szCs w:val="28"/>
        </w:rPr>
      </w:pPr>
      <w:r>
        <w:rPr>
          <w:rFonts w:eastAsia="仿宋_GB2312" w:hint="eastAsia"/>
          <w:sz w:val="32"/>
          <w:szCs w:val="21"/>
        </w:rPr>
        <w:t>完成质量。经交警总队按照每季度考核评分表，第一季度</w:t>
      </w:r>
      <w:r>
        <w:rPr>
          <w:rFonts w:eastAsia="仿宋_GB2312" w:hint="eastAsia"/>
          <w:sz w:val="32"/>
          <w:szCs w:val="21"/>
        </w:rPr>
        <w:t>9</w:t>
      </w:r>
      <w:r>
        <w:rPr>
          <w:rFonts w:eastAsia="仿宋_GB2312"/>
          <w:sz w:val="32"/>
          <w:szCs w:val="21"/>
        </w:rPr>
        <w:t>9.5</w:t>
      </w:r>
      <w:r>
        <w:rPr>
          <w:rFonts w:eastAsia="仿宋_GB2312" w:hint="eastAsia"/>
          <w:sz w:val="32"/>
          <w:szCs w:val="21"/>
        </w:rPr>
        <w:t>分；第二季度</w:t>
      </w:r>
      <w:r>
        <w:rPr>
          <w:rFonts w:eastAsia="仿宋_GB2312" w:hint="eastAsia"/>
          <w:sz w:val="32"/>
          <w:szCs w:val="21"/>
        </w:rPr>
        <w:t>9</w:t>
      </w:r>
      <w:r>
        <w:rPr>
          <w:rFonts w:eastAsia="仿宋_GB2312"/>
          <w:sz w:val="32"/>
          <w:szCs w:val="21"/>
        </w:rPr>
        <w:t>8.5</w:t>
      </w:r>
      <w:r>
        <w:rPr>
          <w:rFonts w:eastAsia="仿宋_GB2312" w:hint="eastAsia"/>
          <w:sz w:val="32"/>
          <w:szCs w:val="21"/>
        </w:rPr>
        <w:t>分；第三季度</w:t>
      </w:r>
      <w:r>
        <w:rPr>
          <w:rFonts w:eastAsia="仿宋_GB2312" w:hint="eastAsia"/>
          <w:sz w:val="32"/>
          <w:szCs w:val="21"/>
        </w:rPr>
        <w:t>9</w:t>
      </w:r>
      <w:r>
        <w:rPr>
          <w:rFonts w:eastAsia="仿宋_GB2312"/>
          <w:sz w:val="32"/>
          <w:szCs w:val="21"/>
        </w:rPr>
        <w:t>7</w:t>
      </w:r>
      <w:r>
        <w:rPr>
          <w:rFonts w:eastAsia="仿宋_GB2312" w:hint="eastAsia"/>
          <w:sz w:val="32"/>
          <w:szCs w:val="21"/>
        </w:rPr>
        <w:t>分；第四季度</w:t>
      </w:r>
      <w:r>
        <w:rPr>
          <w:rFonts w:eastAsia="仿宋_GB2312" w:hint="eastAsia"/>
          <w:sz w:val="32"/>
          <w:szCs w:val="21"/>
        </w:rPr>
        <w:t>9</w:t>
      </w:r>
      <w:r>
        <w:rPr>
          <w:rFonts w:eastAsia="仿宋_GB2312"/>
          <w:sz w:val="32"/>
          <w:szCs w:val="21"/>
        </w:rPr>
        <w:t>5</w:t>
      </w:r>
      <w:r>
        <w:rPr>
          <w:rFonts w:eastAsia="仿宋_GB2312" w:hint="eastAsia"/>
          <w:sz w:val="32"/>
          <w:szCs w:val="21"/>
        </w:rPr>
        <w:t>分，全年平均分</w:t>
      </w:r>
      <w:r>
        <w:rPr>
          <w:rFonts w:eastAsia="仿宋_GB2312" w:hint="eastAsia"/>
          <w:sz w:val="32"/>
          <w:szCs w:val="21"/>
        </w:rPr>
        <w:t>9</w:t>
      </w:r>
      <w:r>
        <w:rPr>
          <w:rFonts w:eastAsia="仿宋_GB2312"/>
          <w:sz w:val="32"/>
          <w:szCs w:val="21"/>
        </w:rPr>
        <w:t>7</w:t>
      </w:r>
      <w:r>
        <w:rPr>
          <w:rFonts w:eastAsia="仿宋_GB2312" w:hint="eastAsia"/>
          <w:sz w:val="32"/>
          <w:szCs w:val="21"/>
        </w:rPr>
        <w:t>.</w:t>
      </w:r>
      <w:r>
        <w:rPr>
          <w:rFonts w:eastAsia="仿宋_GB2312"/>
          <w:sz w:val="32"/>
          <w:szCs w:val="21"/>
        </w:rPr>
        <w:t>5</w:t>
      </w:r>
      <w:r>
        <w:rPr>
          <w:rFonts w:eastAsia="仿宋_GB2312" w:hint="eastAsia"/>
          <w:sz w:val="32"/>
          <w:szCs w:val="21"/>
        </w:rPr>
        <w:t>分。完成</w:t>
      </w:r>
      <w:r>
        <w:rPr>
          <w:rFonts w:eastAsia="仿宋_GB2312" w:hint="eastAsia"/>
          <w:sz w:val="32"/>
          <w:szCs w:val="21"/>
        </w:rPr>
        <w:t>5</w:t>
      </w:r>
      <w:r>
        <w:rPr>
          <w:rFonts w:eastAsia="仿宋_GB2312"/>
          <w:sz w:val="32"/>
          <w:szCs w:val="21"/>
        </w:rPr>
        <w:t>4</w:t>
      </w:r>
      <w:r>
        <w:rPr>
          <w:rFonts w:eastAsia="仿宋_GB2312" w:hint="eastAsia"/>
          <w:sz w:val="32"/>
          <w:szCs w:val="21"/>
        </w:rPr>
        <w:t>名劳务岗位人员安排，保障后勤工作正常运转。完成质量较好。</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t>完成成本。合同价</w:t>
      </w:r>
      <w:r>
        <w:rPr>
          <w:rFonts w:eastAsia="仿宋_GB2312"/>
          <w:sz w:val="32"/>
          <w:szCs w:val="21"/>
        </w:rPr>
        <w:t>3,631,404.63</w:t>
      </w:r>
      <w:r>
        <w:rPr>
          <w:rFonts w:eastAsia="仿宋_GB2312" w:hint="eastAsia"/>
          <w:sz w:val="32"/>
          <w:szCs w:val="21"/>
        </w:rPr>
        <w:t>元，已于</w:t>
      </w:r>
      <w:r>
        <w:rPr>
          <w:rFonts w:eastAsia="仿宋_GB2312" w:hint="eastAsia"/>
          <w:sz w:val="32"/>
          <w:szCs w:val="21"/>
        </w:rPr>
        <w:t>2</w:t>
      </w:r>
      <w:r>
        <w:rPr>
          <w:rFonts w:eastAsia="仿宋_GB2312"/>
          <w:sz w:val="32"/>
          <w:szCs w:val="21"/>
        </w:rPr>
        <w:t>020</w:t>
      </w:r>
      <w:r>
        <w:rPr>
          <w:rFonts w:eastAsia="仿宋_GB2312" w:hint="eastAsia"/>
          <w:sz w:val="32"/>
          <w:szCs w:val="21"/>
        </w:rPr>
        <w:t>年</w:t>
      </w:r>
      <w:r>
        <w:rPr>
          <w:rFonts w:eastAsia="仿宋_GB2312" w:hint="eastAsia"/>
          <w:sz w:val="32"/>
          <w:szCs w:val="21"/>
        </w:rPr>
        <w:t>1</w:t>
      </w:r>
      <w:r>
        <w:rPr>
          <w:rFonts w:eastAsia="仿宋_GB2312"/>
          <w:sz w:val="32"/>
          <w:szCs w:val="21"/>
        </w:rPr>
        <w:t>2</w:t>
      </w:r>
      <w:r>
        <w:rPr>
          <w:rFonts w:eastAsia="仿宋_GB2312" w:hint="eastAsia"/>
          <w:sz w:val="32"/>
          <w:szCs w:val="21"/>
        </w:rPr>
        <w:t>月</w:t>
      </w:r>
      <w:r>
        <w:rPr>
          <w:rFonts w:eastAsia="仿宋_GB2312" w:hint="eastAsia"/>
          <w:sz w:val="32"/>
          <w:szCs w:val="21"/>
        </w:rPr>
        <w:t>3</w:t>
      </w:r>
      <w:r>
        <w:rPr>
          <w:rFonts w:eastAsia="仿宋_GB2312"/>
          <w:sz w:val="32"/>
          <w:szCs w:val="21"/>
        </w:rPr>
        <w:t>1</w:t>
      </w:r>
      <w:r>
        <w:rPr>
          <w:rFonts w:eastAsia="仿宋_GB2312" w:hint="eastAsia"/>
          <w:sz w:val="32"/>
          <w:szCs w:val="21"/>
        </w:rPr>
        <w:t>日前完成拨付。</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lastRenderedPageBreak/>
        <w:t>完成时效。劳务外包属于全年性项目，保障后勤工作的正常运转，在</w:t>
      </w:r>
      <w:r>
        <w:rPr>
          <w:rFonts w:eastAsia="仿宋_GB2312"/>
          <w:sz w:val="32"/>
          <w:szCs w:val="21"/>
        </w:rPr>
        <w:t>2020</w:t>
      </w:r>
      <w:r>
        <w:rPr>
          <w:rFonts w:eastAsia="仿宋_GB2312" w:hint="eastAsia"/>
          <w:sz w:val="32"/>
          <w:szCs w:val="21"/>
        </w:rPr>
        <w:t>年年底前完成了劳务外包任务。</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（四）项目效益情况</w:t>
      </w:r>
    </w:p>
    <w:p w:rsidR="00537093" w:rsidRDefault="002A4FCA">
      <w:pPr>
        <w:snapToGrid w:val="0"/>
        <w:spacing w:line="600" w:lineRule="exact"/>
        <w:ind w:firstLineChars="200" w:firstLine="640"/>
        <w:rPr>
          <w:rFonts w:eastAsia="仿宋_GB2312"/>
          <w:sz w:val="32"/>
          <w:szCs w:val="21"/>
        </w:rPr>
      </w:pPr>
      <w:bookmarkStart w:id="89" w:name="_Hlk73026268"/>
      <w:r>
        <w:rPr>
          <w:rFonts w:eastAsia="仿宋_GB2312" w:hint="eastAsia"/>
          <w:sz w:val="32"/>
          <w:szCs w:val="21"/>
        </w:rPr>
        <w:t>社会效益。该项目属于日常运转类项目，将部分后勤岗位通过劳务外包的形式交由物业公司组织开展</w:t>
      </w:r>
      <w:bookmarkEnd w:id="89"/>
      <w:r>
        <w:rPr>
          <w:rFonts w:eastAsia="仿宋_GB2312" w:hint="eastAsia"/>
          <w:sz w:val="32"/>
          <w:szCs w:val="21"/>
        </w:rPr>
        <w:t>，通过该外包项目的开展实施，有效改善总队机关后勤工作的运营模式，提高人员</w:t>
      </w:r>
      <w:proofErr w:type="gramStart"/>
      <w:r>
        <w:rPr>
          <w:rFonts w:eastAsia="仿宋_GB2312" w:hint="eastAsia"/>
          <w:sz w:val="32"/>
          <w:szCs w:val="21"/>
        </w:rPr>
        <w:t>履</w:t>
      </w:r>
      <w:proofErr w:type="gramEnd"/>
      <w:r>
        <w:rPr>
          <w:rFonts w:eastAsia="仿宋_GB2312" w:hint="eastAsia"/>
          <w:sz w:val="32"/>
          <w:szCs w:val="21"/>
        </w:rPr>
        <w:t>职能力和办事效益，更好的保障总队机关各项工作顺利高效地开展。</w:t>
      </w:r>
    </w:p>
    <w:p w:rsidR="00537093" w:rsidRDefault="002A4FCA">
      <w:pPr>
        <w:snapToGrid w:val="0"/>
        <w:spacing w:line="600" w:lineRule="exact"/>
        <w:ind w:firstLineChars="200" w:firstLine="640"/>
        <w:rPr>
          <w:rFonts w:eastAsia="仿宋_GB2312"/>
          <w:sz w:val="32"/>
          <w:szCs w:val="21"/>
        </w:rPr>
      </w:pPr>
      <w:r>
        <w:rPr>
          <w:rFonts w:eastAsia="仿宋_GB2312" w:hint="eastAsia"/>
          <w:sz w:val="32"/>
          <w:szCs w:val="21"/>
        </w:rPr>
        <w:t>可持续影响。通过将后勤部分岗位实施劳务外包，充分保障了在预算年度内后勤工作的正常运转，从而保障以后年度持续发挥效益。</w:t>
      </w:r>
    </w:p>
    <w:p w:rsidR="00537093" w:rsidRDefault="002A4FCA">
      <w:pPr>
        <w:snapToGrid w:val="0"/>
        <w:spacing w:line="600" w:lineRule="exact"/>
        <w:ind w:firstLineChars="200" w:firstLine="640"/>
        <w:rPr>
          <w:rFonts w:eastAsia="仿宋_GB2312"/>
          <w:sz w:val="32"/>
          <w:szCs w:val="21"/>
        </w:rPr>
      </w:pPr>
      <w:r>
        <w:rPr>
          <w:rFonts w:ascii="仿宋_GB2312" w:eastAsia="仿宋_GB2312" w:hAnsi="仿宋_GB2312" w:cs="仿宋_GB2312" w:hint="eastAsia"/>
          <w:sz w:val="32"/>
          <w:szCs w:val="32"/>
        </w:rPr>
        <w:t>满意度。现</w:t>
      </w:r>
      <w:r>
        <w:rPr>
          <w:rFonts w:eastAsia="仿宋_GB2312"/>
          <w:sz w:val="32"/>
          <w:szCs w:val="32"/>
        </w:rPr>
        <w:t>场发放问卷进行问卷调查，受益对象认为项目的开展一定程度上提高了交警总队民警的工作效率，保障后勤工作的正常运转，对项目实施整体满意度</w:t>
      </w:r>
      <w:r>
        <w:rPr>
          <w:rFonts w:eastAsia="仿宋_GB2312" w:hint="eastAsia"/>
          <w:sz w:val="32"/>
          <w:szCs w:val="32"/>
        </w:rPr>
        <w:t>较高</w:t>
      </w:r>
      <w:r>
        <w:rPr>
          <w:rFonts w:eastAsia="仿宋_GB2312"/>
          <w:sz w:val="32"/>
          <w:szCs w:val="32"/>
        </w:rPr>
        <w:t>。</w:t>
      </w:r>
    </w:p>
    <w:p w:rsidR="00537093" w:rsidRDefault="002A4FCA">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五、存在主要问题</w:t>
      </w:r>
    </w:p>
    <w:p w:rsidR="00537093" w:rsidRDefault="002A4FCA">
      <w:pPr>
        <w:tabs>
          <w:tab w:val="left" w:pos="3885"/>
        </w:tabs>
        <w:snapToGrid w:val="0"/>
        <w:spacing w:line="600" w:lineRule="exact"/>
        <w:ind w:firstLineChars="200" w:firstLine="643"/>
        <w:rPr>
          <w:rFonts w:ascii="楷体_GB2312" w:eastAsia="楷体_GB2312" w:hAnsi="黑体"/>
          <w:b/>
          <w:kern w:val="0"/>
          <w:sz w:val="32"/>
          <w:szCs w:val="32"/>
        </w:rPr>
      </w:pPr>
      <w:r>
        <w:rPr>
          <w:rFonts w:ascii="楷体_GB2312" w:eastAsia="楷体_GB2312" w:hAnsi="黑体" w:hint="eastAsia"/>
          <w:b/>
          <w:kern w:val="0"/>
          <w:sz w:val="32"/>
          <w:szCs w:val="32"/>
        </w:rPr>
        <w:t>绩效目标设置不合理。</w:t>
      </w:r>
      <w:r>
        <w:rPr>
          <w:rFonts w:eastAsia="仿宋_GB2312" w:hint="eastAsia"/>
          <w:sz w:val="32"/>
          <w:szCs w:val="21"/>
        </w:rPr>
        <w:t>计划完成派车次数</w:t>
      </w:r>
      <w:r>
        <w:rPr>
          <w:rFonts w:eastAsia="仿宋_GB2312" w:hint="eastAsia"/>
          <w:sz w:val="32"/>
          <w:szCs w:val="21"/>
        </w:rPr>
        <w:t>1</w:t>
      </w:r>
      <w:r>
        <w:rPr>
          <w:rFonts w:eastAsia="仿宋_GB2312"/>
          <w:sz w:val="32"/>
          <w:szCs w:val="21"/>
        </w:rPr>
        <w:t>20</w:t>
      </w:r>
      <w:r>
        <w:rPr>
          <w:rFonts w:eastAsia="仿宋_GB2312" w:hint="eastAsia"/>
          <w:sz w:val="32"/>
          <w:szCs w:val="21"/>
        </w:rPr>
        <w:t>余次，实际完成派车次数</w:t>
      </w:r>
      <w:r w:rsidR="00FF4F7B">
        <w:rPr>
          <w:rFonts w:eastAsia="仿宋_GB2312" w:hint="eastAsia"/>
          <w:sz w:val="32"/>
          <w:szCs w:val="21"/>
        </w:rPr>
        <w:t>超过</w:t>
      </w:r>
      <w:r w:rsidR="00493C54">
        <w:rPr>
          <w:rFonts w:eastAsia="仿宋_GB2312" w:hint="eastAsia"/>
          <w:sz w:val="32"/>
          <w:szCs w:val="21"/>
        </w:rPr>
        <w:t>计划</w:t>
      </w:r>
      <w:bookmarkStart w:id="90" w:name="_GoBack"/>
      <w:bookmarkEnd w:id="90"/>
      <w:r w:rsidR="00FF4F7B">
        <w:rPr>
          <w:rFonts w:eastAsia="仿宋_GB2312" w:hint="eastAsia"/>
          <w:sz w:val="32"/>
          <w:szCs w:val="21"/>
        </w:rPr>
        <w:t>次数</w:t>
      </w:r>
      <w:r>
        <w:rPr>
          <w:rFonts w:eastAsia="仿宋_GB2312" w:hint="eastAsia"/>
          <w:sz w:val="32"/>
          <w:szCs w:val="21"/>
        </w:rPr>
        <w:t>，年初指标设置不合理，</w:t>
      </w:r>
      <w:r>
        <w:rPr>
          <w:rFonts w:eastAsia="仿宋_GB2312" w:hint="eastAsia"/>
          <w:sz w:val="32"/>
          <w:szCs w:val="32"/>
        </w:rPr>
        <w:t>不便于后续绩效跟踪考核。该项目绩效目标已于</w:t>
      </w:r>
      <w:r>
        <w:rPr>
          <w:rFonts w:eastAsia="仿宋_GB2312" w:hint="eastAsia"/>
          <w:sz w:val="32"/>
          <w:szCs w:val="32"/>
        </w:rPr>
        <w:t>2</w:t>
      </w:r>
      <w:r>
        <w:rPr>
          <w:rFonts w:eastAsia="仿宋_GB2312"/>
          <w:sz w:val="32"/>
          <w:szCs w:val="32"/>
        </w:rPr>
        <w:t>021</w:t>
      </w:r>
      <w:r>
        <w:rPr>
          <w:rFonts w:eastAsia="仿宋_GB2312" w:hint="eastAsia"/>
          <w:sz w:val="32"/>
          <w:szCs w:val="32"/>
        </w:rPr>
        <w:t>年度进行梳理和调整，较</w:t>
      </w:r>
      <w:r>
        <w:rPr>
          <w:rFonts w:eastAsia="仿宋_GB2312" w:hint="eastAsia"/>
          <w:sz w:val="32"/>
          <w:szCs w:val="32"/>
        </w:rPr>
        <w:t>2</w:t>
      </w:r>
      <w:r>
        <w:rPr>
          <w:rFonts w:eastAsia="仿宋_GB2312"/>
          <w:sz w:val="32"/>
          <w:szCs w:val="32"/>
        </w:rPr>
        <w:t>020</w:t>
      </w:r>
      <w:r>
        <w:rPr>
          <w:rFonts w:eastAsia="仿宋_GB2312" w:hint="eastAsia"/>
          <w:sz w:val="32"/>
          <w:szCs w:val="32"/>
        </w:rPr>
        <w:t>年度更加贴合项目实际开展情况。</w:t>
      </w:r>
    </w:p>
    <w:p w:rsidR="00537093" w:rsidRDefault="002A4FCA">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六、相关措施建议</w:t>
      </w:r>
    </w:p>
    <w:p w:rsidR="00537093" w:rsidRDefault="002A4FCA">
      <w:pPr>
        <w:adjustRightInd w:val="0"/>
        <w:snapToGrid w:val="0"/>
        <w:spacing w:line="600" w:lineRule="exact"/>
        <w:ind w:firstLineChars="200" w:firstLine="643"/>
        <w:rPr>
          <w:rFonts w:eastAsia="仿宋_GB2312"/>
          <w:sz w:val="32"/>
          <w:szCs w:val="32"/>
        </w:rPr>
        <w:sectPr w:rsidR="00537093">
          <w:pgSz w:w="11906" w:h="16838"/>
          <w:pgMar w:top="1440" w:right="1800" w:bottom="1440" w:left="1800" w:header="851" w:footer="992" w:gutter="0"/>
          <w:cols w:space="425"/>
          <w:titlePg/>
          <w:docGrid w:type="lines" w:linePitch="312"/>
        </w:sectPr>
      </w:pPr>
      <w:r>
        <w:rPr>
          <w:rFonts w:ascii="楷体_GB2312" w:eastAsia="楷体_GB2312" w:hAnsi="黑体" w:hint="eastAsia"/>
          <w:b/>
          <w:kern w:val="0"/>
          <w:sz w:val="32"/>
          <w:szCs w:val="32"/>
        </w:rPr>
        <w:t>加强绩效目标管理。</w:t>
      </w:r>
      <w:r>
        <w:rPr>
          <w:rFonts w:eastAsia="仿宋_GB2312" w:hint="eastAsia"/>
          <w:sz w:val="32"/>
          <w:szCs w:val="32"/>
        </w:rPr>
        <w:t>加强绩效目标编制的质量，根据项目计划完成情况，做到绩效指标量化、细化，绩效指标值设定与部门年度工作任务和实际相符。</w:t>
      </w:r>
    </w:p>
    <w:p w:rsidR="00537093" w:rsidRDefault="002A4FCA">
      <w:pPr>
        <w:spacing w:line="600" w:lineRule="exact"/>
        <w:jc w:val="center"/>
        <w:outlineLvl w:val="0"/>
        <w:rPr>
          <w:rFonts w:ascii="仿宋" w:eastAsia="仿宋" w:hAnsi="仿宋"/>
          <w:color w:val="000000"/>
        </w:rPr>
      </w:pPr>
      <w:bookmarkStart w:id="91" w:name="_Toc15396618"/>
      <w:bookmarkStart w:id="92" w:name="_Toc81921014"/>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91"/>
      <w:bookmarkEnd w:id="92"/>
    </w:p>
    <w:p w:rsidR="00537093" w:rsidRDefault="002A4FCA">
      <w:pPr>
        <w:pStyle w:val="2"/>
        <w:rPr>
          <w:rFonts w:ascii="仿宋" w:eastAsia="仿宋" w:hAnsi="仿宋"/>
          <w:color w:val="000000"/>
        </w:rPr>
      </w:pPr>
      <w:bookmarkStart w:id="93" w:name="_Toc81921015"/>
      <w:r>
        <w:rPr>
          <w:rFonts w:ascii="仿宋" w:eastAsia="仿宋" w:hAnsi="仿宋" w:hint="eastAsia"/>
          <w:b w:val="0"/>
          <w:color w:val="000000"/>
        </w:rPr>
        <w:t>一、收</w:t>
      </w:r>
      <w:r>
        <w:rPr>
          <w:rStyle w:val="2Char"/>
          <w:rFonts w:ascii="仿宋" w:eastAsia="仿宋" w:hAnsi="仿宋" w:hint="eastAsia"/>
        </w:rPr>
        <w:t>入支出决算总表</w:t>
      </w:r>
      <w:bookmarkEnd w:id="93"/>
    </w:p>
    <w:p w:rsidR="00537093" w:rsidRDefault="002A4FCA">
      <w:pPr>
        <w:pStyle w:val="2"/>
        <w:rPr>
          <w:rFonts w:ascii="仿宋" w:eastAsia="仿宋" w:hAnsi="仿宋"/>
          <w:color w:val="000000"/>
        </w:rPr>
      </w:pPr>
      <w:bookmarkStart w:id="94" w:name="_Toc81921016"/>
      <w:r>
        <w:rPr>
          <w:rFonts w:ascii="仿宋" w:eastAsia="仿宋" w:hAnsi="仿宋" w:hint="eastAsia"/>
          <w:b w:val="0"/>
          <w:color w:val="000000"/>
        </w:rPr>
        <w:t>二、收</w:t>
      </w:r>
      <w:r>
        <w:rPr>
          <w:rStyle w:val="2Char"/>
          <w:rFonts w:ascii="仿宋" w:eastAsia="仿宋" w:hAnsi="仿宋" w:hint="eastAsia"/>
        </w:rPr>
        <w:t>入决算表</w:t>
      </w:r>
      <w:bookmarkEnd w:id="94"/>
    </w:p>
    <w:p w:rsidR="00537093" w:rsidRDefault="002A4FCA">
      <w:pPr>
        <w:pStyle w:val="2"/>
        <w:rPr>
          <w:rFonts w:ascii="仿宋" w:eastAsia="仿宋" w:hAnsi="仿宋"/>
          <w:color w:val="000000"/>
        </w:rPr>
      </w:pPr>
      <w:bookmarkStart w:id="95" w:name="_Toc81921017"/>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5"/>
    </w:p>
    <w:p w:rsidR="00537093" w:rsidRDefault="002A4FCA">
      <w:pPr>
        <w:pStyle w:val="2"/>
        <w:rPr>
          <w:rFonts w:ascii="仿宋" w:eastAsia="仿宋" w:hAnsi="仿宋"/>
          <w:b w:val="0"/>
          <w:color w:val="000000"/>
        </w:rPr>
      </w:pPr>
      <w:bookmarkStart w:id="96" w:name="_Toc81921018"/>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6"/>
    </w:p>
    <w:p w:rsidR="00537093" w:rsidRDefault="002A4FCA">
      <w:pPr>
        <w:pStyle w:val="2"/>
        <w:rPr>
          <w:rStyle w:val="2Char"/>
          <w:rFonts w:ascii="仿宋" w:eastAsia="仿宋" w:hAnsi="仿宋"/>
        </w:rPr>
      </w:pPr>
      <w:bookmarkStart w:id="97" w:name="_Toc81921019"/>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End w:id="97"/>
    </w:p>
    <w:p w:rsidR="00537093" w:rsidRDefault="002A4FCA">
      <w:pPr>
        <w:pStyle w:val="2"/>
        <w:rPr>
          <w:rFonts w:ascii="仿宋" w:eastAsia="仿宋" w:hAnsi="仿宋"/>
          <w:color w:val="000000"/>
        </w:rPr>
      </w:pPr>
      <w:bookmarkStart w:id="98" w:name="_Toc81921020"/>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8"/>
    </w:p>
    <w:p w:rsidR="00537093" w:rsidRDefault="002A4FCA">
      <w:pPr>
        <w:pStyle w:val="2"/>
        <w:rPr>
          <w:rFonts w:ascii="仿宋" w:eastAsia="仿宋" w:hAnsi="仿宋"/>
          <w:color w:val="000000"/>
        </w:rPr>
      </w:pPr>
      <w:bookmarkStart w:id="99" w:name="_Toc81921021"/>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99"/>
    </w:p>
    <w:p w:rsidR="00537093" w:rsidRDefault="002A4FCA">
      <w:pPr>
        <w:pStyle w:val="2"/>
        <w:rPr>
          <w:rFonts w:ascii="仿宋" w:eastAsia="仿宋" w:hAnsi="仿宋"/>
          <w:color w:val="000000"/>
        </w:rPr>
      </w:pPr>
      <w:bookmarkStart w:id="100" w:name="_Toc81921022"/>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0"/>
    </w:p>
    <w:p w:rsidR="00537093" w:rsidRDefault="002A4FCA">
      <w:pPr>
        <w:pStyle w:val="2"/>
        <w:rPr>
          <w:rFonts w:ascii="仿宋" w:eastAsia="仿宋" w:hAnsi="仿宋"/>
          <w:color w:val="000000"/>
        </w:rPr>
      </w:pPr>
      <w:bookmarkStart w:id="101" w:name="_Toc81921023"/>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1"/>
    </w:p>
    <w:p w:rsidR="00537093" w:rsidRDefault="002A4FCA">
      <w:pPr>
        <w:pStyle w:val="2"/>
        <w:rPr>
          <w:rFonts w:ascii="仿宋" w:eastAsia="仿宋" w:hAnsi="仿宋"/>
          <w:color w:val="000000"/>
        </w:rPr>
      </w:pPr>
      <w:bookmarkStart w:id="102" w:name="_Toc81921024"/>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02"/>
    </w:p>
    <w:p w:rsidR="00537093" w:rsidRDefault="002A4FCA">
      <w:pPr>
        <w:pStyle w:val="2"/>
        <w:rPr>
          <w:rFonts w:ascii="仿宋" w:eastAsia="仿宋" w:hAnsi="仿宋"/>
          <w:color w:val="000000"/>
        </w:rPr>
      </w:pPr>
      <w:bookmarkStart w:id="103" w:name="_Toc81921025"/>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03"/>
    </w:p>
    <w:p w:rsidR="00537093" w:rsidRDefault="002A4FCA">
      <w:pPr>
        <w:pStyle w:val="2"/>
        <w:rPr>
          <w:rFonts w:ascii="仿宋" w:eastAsia="仿宋" w:hAnsi="仿宋"/>
          <w:color w:val="000000"/>
        </w:rPr>
      </w:pPr>
      <w:bookmarkStart w:id="104" w:name="_Toc81921026"/>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04"/>
    </w:p>
    <w:p w:rsidR="00537093" w:rsidRDefault="002A4FCA">
      <w:pPr>
        <w:pStyle w:val="2"/>
        <w:rPr>
          <w:rStyle w:val="2Char"/>
          <w:rFonts w:ascii="仿宋" w:eastAsia="仿宋" w:hAnsi="仿宋"/>
        </w:rPr>
      </w:pPr>
      <w:bookmarkStart w:id="105" w:name="_Toc81921027"/>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105"/>
    </w:p>
    <w:p w:rsidR="00537093" w:rsidRDefault="002A4FCA">
      <w:pPr>
        <w:rPr>
          <w:rFonts w:eastAsia="仿宋"/>
        </w:rPr>
      </w:pPr>
      <w:bookmarkStart w:id="106" w:name="_Toc81921028"/>
      <w:r>
        <w:rPr>
          <w:rStyle w:val="2Char"/>
          <w:rFonts w:ascii="仿宋" w:eastAsia="仿宋" w:hAnsi="仿宋" w:hint="eastAsia"/>
          <w:b w:val="0"/>
          <w:bCs w:val="0"/>
        </w:rPr>
        <w:t>十四、国有资本经营预算财政拨款支出决算表</w:t>
      </w:r>
      <w:bookmarkEnd w:id="106"/>
    </w:p>
    <w:bookmarkEnd w:id="87"/>
    <w:p w:rsidR="00537093" w:rsidRDefault="00537093">
      <w:pPr>
        <w:rPr>
          <w:rFonts w:eastAsia="仿宋"/>
        </w:rPr>
      </w:pPr>
    </w:p>
    <w:sectPr w:rsidR="00537093">
      <w:headerReference w:type="default" r:id="rId21"/>
      <w:footerReference w:type="default" r:id="rId2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1B" w:rsidRDefault="00B5451B">
      <w:r>
        <w:separator/>
      </w:r>
    </w:p>
  </w:endnote>
  <w:endnote w:type="continuationSeparator" w:id="0">
    <w:p w:rsidR="00B5451B" w:rsidRDefault="00B5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93" w:rsidRDefault="0053709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93" w:rsidRDefault="002A4FCA">
    <w:pPr>
      <w:pStyle w:val="a5"/>
      <w:jc w:val="center"/>
    </w:pPr>
    <w:r>
      <w:fldChar w:fldCharType="begin"/>
    </w:r>
    <w:r>
      <w:instrText>PAGE   \* MERGEFORMAT</w:instrText>
    </w:r>
    <w:r>
      <w:fldChar w:fldCharType="separate"/>
    </w:r>
    <w:r w:rsidR="00EB5FD3" w:rsidRPr="00EB5FD3">
      <w:rPr>
        <w:noProof/>
        <w:lang w:val="zh-CN"/>
      </w:rPr>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93" w:rsidRDefault="002A4FCA">
    <w:pPr>
      <w:pStyle w:val="a5"/>
      <w:jc w:val="center"/>
    </w:pPr>
    <w:r>
      <w:fldChar w:fldCharType="begin"/>
    </w:r>
    <w:r>
      <w:instrText>PAGE   \* MERGEFORMAT</w:instrText>
    </w:r>
    <w:r>
      <w:fldChar w:fldCharType="separate"/>
    </w:r>
    <w:r w:rsidR="00456A4A" w:rsidRPr="00456A4A">
      <w:rPr>
        <w:noProof/>
        <w:lang w:val="zh-CN"/>
      </w:rPr>
      <w:t>37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537093" w:rsidRDefault="002A4FCA">
        <w:pPr>
          <w:pStyle w:val="a5"/>
          <w:jc w:val="center"/>
        </w:pPr>
        <w:r>
          <w:fldChar w:fldCharType="begin"/>
        </w:r>
        <w:r>
          <w:instrText>PAGE   \* MERGEFORMAT</w:instrText>
        </w:r>
        <w:r>
          <w:fldChar w:fldCharType="separate"/>
        </w:r>
        <w:r>
          <w:rPr>
            <w:lang w:val="zh-CN"/>
          </w:rPr>
          <w:t>2</w:t>
        </w:r>
        <w:r>
          <w:fldChar w:fldCharType="end"/>
        </w:r>
      </w:p>
    </w:sdtContent>
  </w:sdt>
  <w:p w:rsidR="00537093" w:rsidRDefault="005370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1B" w:rsidRDefault="00B5451B">
      <w:r>
        <w:separator/>
      </w:r>
    </w:p>
  </w:footnote>
  <w:footnote w:type="continuationSeparator" w:id="0">
    <w:p w:rsidR="00B5451B" w:rsidRDefault="00B5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93" w:rsidRDefault="0053709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93" w:rsidRDefault="0053709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52ACA"/>
    <w:rsid w:val="0006487A"/>
    <w:rsid w:val="00065F8F"/>
    <w:rsid w:val="00070A43"/>
    <w:rsid w:val="00074026"/>
    <w:rsid w:val="000768F2"/>
    <w:rsid w:val="00082F17"/>
    <w:rsid w:val="0009184B"/>
    <w:rsid w:val="00094236"/>
    <w:rsid w:val="0009593C"/>
    <w:rsid w:val="00096B87"/>
    <w:rsid w:val="00097322"/>
    <w:rsid w:val="000A6A92"/>
    <w:rsid w:val="000B047F"/>
    <w:rsid w:val="000B5923"/>
    <w:rsid w:val="000B5A48"/>
    <w:rsid w:val="000B6FF3"/>
    <w:rsid w:val="000C1ADB"/>
    <w:rsid w:val="000C3467"/>
    <w:rsid w:val="000C3CA6"/>
    <w:rsid w:val="000D1267"/>
    <w:rsid w:val="000D1D50"/>
    <w:rsid w:val="000D5782"/>
    <w:rsid w:val="000E3122"/>
    <w:rsid w:val="000E6613"/>
    <w:rsid w:val="000E7119"/>
    <w:rsid w:val="00114E9B"/>
    <w:rsid w:val="00142216"/>
    <w:rsid w:val="00144D6A"/>
    <w:rsid w:val="0014729F"/>
    <w:rsid w:val="00157BAB"/>
    <w:rsid w:val="00162EDF"/>
    <w:rsid w:val="001654D1"/>
    <w:rsid w:val="00174518"/>
    <w:rsid w:val="0018106D"/>
    <w:rsid w:val="001877A7"/>
    <w:rsid w:val="00191536"/>
    <w:rsid w:val="00196687"/>
    <w:rsid w:val="001C0962"/>
    <w:rsid w:val="001D7531"/>
    <w:rsid w:val="001E6ACE"/>
    <w:rsid w:val="001E737D"/>
    <w:rsid w:val="001F0592"/>
    <w:rsid w:val="001F7506"/>
    <w:rsid w:val="002006CD"/>
    <w:rsid w:val="00202B36"/>
    <w:rsid w:val="00204B7A"/>
    <w:rsid w:val="00204CDE"/>
    <w:rsid w:val="002070BC"/>
    <w:rsid w:val="0021101A"/>
    <w:rsid w:val="00220536"/>
    <w:rsid w:val="00224B44"/>
    <w:rsid w:val="00235629"/>
    <w:rsid w:val="00241EFD"/>
    <w:rsid w:val="00260C38"/>
    <w:rsid w:val="002616C0"/>
    <w:rsid w:val="00265372"/>
    <w:rsid w:val="002662AA"/>
    <w:rsid w:val="00280496"/>
    <w:rsid w:val="00294DC9"/>
    <w:rsid w:val="00295495"/>
    <w:rsid w:val="002A31DE"/>
    <w:rsid w:val="002A41B5"/>
    <w:rsid w:val="002A4FCA"/>
    <w:rsid w:val="002B2613"/>
    <w:rsid w:val="002D6D05"/>
    <w:rsid w:val="002F1818"/>
    <w:rsid w:val="002F567B"/>
    <w:rsid w:val="003216A9"/>
    <w:rsid w:val="0033057A"/>
    <w:rsid w:val="00335A74"/>
    <w:rsid w:val="003638CF"/>
    <w:rsid w:val="0036561B"/>
    <w:rsid w:val="0037013F"/>
    <w:rsid w:val="00380C92"/>
    <w:rsid w:val="003A484F"/>
    <w:rsid w:val="003A4883"/>
    <w:rsid w:val="003A6A61"/>
    <w:rsid w:val="003B0BE0"/>
    <w:rsid w:val="003B0C1B"/>
    <w:rsid w:val="003B688C"/>
    <w:rsid w:val="003C0291"/>
    <w:rsid w:val="003C2839"/>
    <w:rsid w:val="003C39AE"/>
    <w:rsid w:val="003C6326"/>
    <w:rsid w:val="003C7B60"/>
    <w:rsid w:val="003D0C0F"/>
    <w:rsid w:val="003D1FB2"/>
    <w:rsid w:val="003D66DA"/>
    <w:rsid w:val="003E1310"/>
    <w:rsid w:val="003E6F55"/>
    <w:rsid w:val="003F32D2"/>
    <w:rsid w:val="00406254"/>
    <w:rsid w:val="00407021"/>
    <w:rsid w:val="00411674"/>
    <w:rsid w:val="004223DE"/>
    <w:rsid w:val="00434489"/>
    <w:rsid w:val="00437085"/>
    <w:rsid w:val="00443880"/>
    <w:rsid w:val="004464F4"/>
    <w:rsid w:val="00456A4A"/>
    <w:rsid w:val="004674EF"/>
    <w:rsid w:val="00467C5B"/>
    <w:rsid w:val="00471401"/>
    <w:rsid w:val="00473F31"/>
    <w:rsid w:val="0048263A"/>
    <w:rsid w:val="00487E5D"/>
    <w:rsid w:val="00493C54"/>
    <w:rsid w:val="004A711F"/>
    <w:rsid w:val="004B199D"/>
    <w:rsid w:val="004B4690"/>
    <w:rsid w:val="004D0615"/>
    <w:rsid w:val="004E0A2D"/>
    <w:rsid w:val="004E206B"/>
    <w:rsid w:val="004E63EC"/>
    <w:rsid w:val="004E6DF7"/>
    <w:rsid w:val="004F0FBD"/>
    <w:rsid w:val="00503B3C"/>
    <w:rsid w:val="00505A47"/>
    <w:rsid w:val="00512FDA"/>
    <w:rsid w:val="00520DA0"/>
    <w:rsid w:val="00532B7C"/>
    <w:rsid w:val="00537093"/>
    <w:rsid w:val="005664BB"/>
    <w:rsid w:val="00566FFA"/>
    <w:rsid w:val="0057481D"/>
    <w:rsid w:val="0058486E"/>
    <w:rsid w:val="00585B33"/>
    <w:rsid w:val="0059014D"/>
    <w:rsid w:val="005B5C64"/>
    <w:rsid w:val="005C5337"/>
    <w:rsid w:val="005C6BD0"/>
    <w:rsid w:val="005D1C8B"/>
    <w:rsid w:val="005D468D"/>
    <w:rsid w:val="005D5CED"/>
    <w:rsid w:val="005E481F"/>
    <w:rsid w:val="005F1A4C"/>
    <w:rsid w:val="005F20B3"/>
    <w:rsid w:val="00605688"/>
    <w:rsid w:val="006070AF"/>
    <w:rsid w:val="00607E6C"/>
    <w:rsid w:val="006101B1"/>
    <w:rsid w:val="00611757"/>
    <w:rsid w:val="00614E44"/>
    <w:rsid w:val="00621BBF"/>
    <w:rsid w:val="0062270A"/>
    <w:rsid w:val="00622830"/>
    <w:rsid w:val="00623DA0"/>
    <w:rsid w:val="00624A9C"/>
    <w:rsid w:val="00630AEF"/>
    <w:rsid w:val="006325F8"/>
    <w:rsid w:val="00633463"/>
    <w:rsid w:val="00634C9A"/>
    <w:rsid w:val="006440E4"/>
    <w:rsid w:val="00655A17"/>
    <w:rsid w:val="0066343B"/>
    <w:rsid w:val="00664777"/>
    <w:rsid w:val="00666A9B"/>
    <w:rsid w:val="00671FAB"/>
    <w:rsid w:val="00673BE0"/>
    <w:rsid w:val="006748A4"/>
    <w:rsid w:val="00681A31"/>
    <w:rsid w:val="00683E73"/>
    <w:rsid w:val="006A3141"/>
    <w:rsid w:val="006A5E34"/>
    <w:rsid w:val="006B2422"/>
    <w:rsid w:val="006B2B9A"/>
    <w:rsid w:val="006C1937"/>
    <w:rsid w:val="006D134C"/>
    <w:rsid w:val="006F020C"/>
    <w:rsid w:val="00702038"/>
    <w:rsid w:val="007127B7"/>
    <w:rsid w:val="0071798E"/>
    <w:rsid w:val="00726E40"/>
    <w:rsid w:val="007279F0"/>
    <w:rsid w:val="00735C17"/>
    <w:rsid w:val="007416B6"/>
    <w:rsid w:val="00746F48"/>
    <w:rsid w:val="0075404D"/>
    <w:rsid w:val="0076182A"/>
    <w:rsid w:val="00763F9D"/>
    <w:rsid w:val="00767B7E"/>
    <w:rsid w:val="007770C3"/>
    <w:rsid w:val="00784D24"/>
    <w:rsid w:val="00785FBA"/>
    <w:rsid w:val="00786E4A"/>
    <w:rsid w:val="007875EB"/>
    <w:rsid w:val="0079426B"/>
    <w:rsid w:val="007B29F0"/>
    <w:rsid w:val="007D1682"/>
    <w:rsid w:val="007D312A"/>
    <w:rsid w:val="007D3F19"/>
    <w:rsid w:val="007D7E79"/>
    <w:rsid w:val="007E23B0"/>
    <w:rsid w:val="007E23E5"/>
    <w:rsid w:val="007F1991"/>
    <w:rsid w:val="007F2C2F"/>
    <w:rsid w:val="007F55FC"/>
    <w:rsid w:val="007F5665"/>
    <w:rsid w:val="00800112"/>
    <w:rsid w:val="008118C9"/>
    <w:rsid w:val="00813348"/>
    <w:rsid w:val="008253BB"/>
    <w:rsid w:val="0083706E"/>
    <w:rsid w:val="008408F6"/>
    <w:rsid w:val="008423A5"/>
    <w:rsid w:val="00850625"/>
    <w:rsid w:val="00851E4D"/>
    <w:rsid w:val="00853718"/>
    <w:rsid w:val="00855221"/>
    <w:rsid w:val="00856C94"/>
    <w:rsid w:val="00860645"/>
    <w:rsid w:val="00871F71"/>
    <w:rsid w:val="00872FD8"/>
    <w:rsid w:val="00885AF4"/>
    <w:rsid w:val="008939CD"/>
    <w:rsid w:val="00896103"/>
    <w:rsid w:val="008B6C74"/>
    <w:rsid w:val="008B768C"/>
    <w:rsid w:val="008C4DB1"/>
    <w:rsid w:val="008C4EAF"/>
    <w:rsid w:val="008C5176"/>
    <w:rsid w:val="008C7FD0"/>
    <w:rsid w:val="008E1DE7"/>
    <w:rsid w:val="008E60CC"/>
    <w:rsid w:val="008E707C"/>
    <w:rsid w:val="00900B08"/>
    <w:rsid w:val="00902155"/>
    <w:rsid w:val="00902FA3"/>
    <w:rsid w:val="00923564"/>
    <w:rsid w:val="0092392E"/>
    <w:rsid w:val="00923F3C"/>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3AFC"/>
    <w:rsid w:val="00A67AB5"/>
    <w:rsid w:val="00A733B2"/>
    <w:rsid w:val="00A741C2"/>
    <w:rsid w:val="00A91760"/>
    <w:rsid w:val="00A93B00"/>
    <w:rsid w:val="00A93C21"/>
    <w:rsid w:val="00AB64C9"/>
    <w:rsid w:val="00AC3C6A"/>
    <w:rsid w:val="00AD5620"/>
    <w:rsid w:val="00AD6132"/>
    <w:rsid w:val="00AD656B"/>
    <w:rsid w:val="00AD7C1B"/>
    <w:rsid w:val="00AE16BA"/>
    <w:rsid w:val="00AE1EBE"/>
    <w:rsid w:val="00B03C9D"/>
    <w:rsid w:val="00B060AE"/>
    <w:rsid w:val="00B10517"/>
    <w:rsid w:val="00B14E76"/>
    <w:rsid w:val="00B161B8"/>
    <w:rsid w:val="00B165CE"/>
    <w:rsid w:val="00B2048C"/>
    <w:rsid w:val="00B310B9"/>
    <w:rsid w:val="00B35F3F"/>
    <w:rsid w:val="00B36B8D"/>
    <w:rsid w:val="00B36CBB"/>
    <w:rsid w:val="00B425E0"/>
    <w:rsid w:val="00B440AA"/>
    <w:rsid w:val="00B44B70"/>
    <w:rsid w:val="00B53C56"/>
    <w:rsid w:val="00B5451B"/>
    <w:rsid w:val="00B57DAF"/>
    <w:rsid w:val="00B6009D"/>
    <w:rsid w:val="00B77EA6"/>
    <w:rsid w:val="00B81598"/>
    <w:rsid w:val="00B841F1"/>
    <w:rsid w:val="00B85B2E"/>
    <w:rsid w:val="00B944D6"/>
    <w:rsid w:val="00B963EA"/>
    <w:rsid w:val="00BB4DF0"/>
    <w:rsid w:val="00BB616F"/>
    <w:rsid w:val="00BC289F"/>
    <w:rsid w:val="00BC2D50"/>
    <w:rsid w:val="00BC5361"/>
    <w:rsid w:val="00BC5460"/>
    <w:rsid w:val="00BC6B50"/>
    <w:rsid w:val="00BD0E25"/>
    <w:rsid w:val="00BF267E"/>
    <w:rsid w:val="00BF5BD6"/>
    <w:rsid w:val="00C03E31"/>
    <w:rsid w:val="00C33E72"/>
    <w:rsid w:val="00C354B2"/>
    <w:rsid w:val="00C35554"/>
    <w:rsid w:val="00C42709"/>
    <w:rsid w:val="00C533CC"/>
    <w:rsid w:val="00C5751C"/>
    <w:rsid w:val="00C61BFC"/>
    <w:rsid w:val="00C62B85"/>
    <w:rsid w:val="00C65438"/>
    <w:rsid w:val="00C72642"/>
    <w:rsid w:val="00C87FD8"/>
    <w:rsid w:val="00C91381"/>
    <w:rsid w:val="00C91CBB"/>
    <w:rsid w:val="00CB4D9B"/>
    <w:rsid w:val="00CB4E70"/>
    <w:rsid w:val="00CC09B6"/>
    <w:rsid w:val="00CC666F"/>
    <w:rsid w:val="00CD1E3F"/>
    <w:rsid w:val="00CE04E8"/>
    <w:rsid w:val="00CE44F6"/>
    <w:rsid w:val="00CE49DA"/>
    <w:rsid w:val="00CE7B61"/>
    <w:rsid w:val="00D00095"/>
    <w:rsid w:val="00D030F0"/>
    <w:rsid w:val="00D114F0"/>
    <w:rsid w:val="00D1727B"/>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126B"/>
    <w:rsid w:val="00DD73B7"/>
    <w:rsid w:val="00DF28BC"/>
    <w:rsid w:val="00DF34B9"/>
    <w:rsid w:val="00E01053"/>
    <w:rsid w:val="00E07ACF"/>
    <w:rsid w:val="00E331A1"/>
    <w:rsid w:val="00E33202"/>
    <w:rsid w:val="00E336A9"/>
    <w:rsid w:val="00E472B1"/>
    <w:rsid w:val="00E50624"/>
    <w:rsid w:val="00E568DF"/>
    <w:rsid w:val="00E5719D"/>
    <w:rsid w:val="00E62E25"/>
    <w:rsid w:val="00E64269"/>
    <w:rsid w:val="00E70E5C"/>
    <w:rsid w:val="00E82267"/>
    <w:rsid w:val="00E853CE"/>
    <w:rsid w:val="00E867B6"/>
    <w:rsid w:val="00EA010F"/>
    <w:rsid w:val="00EB5FD3"/>
    <w:rsid w:val="00ED1B63"/>
    <w:rsid w:val="00ED3C1F"/>
    <w:rsid w:val="00ED4085"/>
    <w:rsid w:val="00ED420E"/>
    <w:rsid w:val="00ED6FBE"/>
    <w:rsid w:val="00EE2F57"/>
    <w:rsid w:val="00EE784A"/>
    <w:rsid w:val="00EF4C34"/>
    <w:rsid w:val="00EF77C6"/>
    <w:rsid w:val="00F05438"/>
    <w:rsid w:val="00F1361C"/>
    <w:rsid w:val="00F156F0"/>
    <w:rsid w:val="00F160C7"/>
    <w:rsid w:val="00F17444"/>
    <w:rsid w:val="00F2408F"/>
    <w:rsid w:val="00F240E9"/>
    <w:rsid w:val="00F36D8F"/>
    <w:rsid w:val="00F378A5"/>
    <w:rsid w:val="00F417B1"/>
    <w:rsid w:val="00F45853"/>
    <w:rsid w:val="00F602DF"/>
    <w:rsid w:val="00F754A1"/>
    <w:rsid w:val="00F81FD9"/>
    <w:rsid w:val="00F841AA"/>
    <w:rsid w:val="00F84A94"/>
    <w:rsid w:val="00F87E96"/>
    <w:rsid w:val="00FA23E8"/>
    <w:rsid w:val="00FD3CC1"/>
    <w:rsid w:val="00FF1E02"/>
    <w:rsid w:val="00FF30B4"/>
    <w:rsid w:val="00FF4F7B"/>
    <w:rsid w:val="00FF79FC"/>
    <w:rsid w:val="023D6E60"/>
    <w:rsid w:val="0A2032A3"/>
    <w:rsid w:val="0AE2480F"/>
    <w:rsid w:val="10C055FF"/>
    <w:rsid w:val="118107EC"/>
    <w:rsid w:val="16BB723D"/>
    <w:rsid w:val="18015F3F"/>
    <w:rsid w:val="1BE8440E"/>
    <w:rsid w:val="1D155CEE"/>
    <w:rsid w:val="1E834535"/>
    <w:rsid w:val="20F57F95"/>
    <w:rsid w:val="240371BF"/>
    <w:rsid w:val="27842671"/>
    <w:rsid w:val="29FD04D3"/>
    <w:rsid w:val="2ABE7A3E"/>
    <w:rsid w:val="319F7F4E"/>
    <w:rsid w:val="3C0C0783"/>
    <w:rsid w:val="45863715"/>
    <w:rsid w:val="493C27E9"/>
    <w:rsid w:val="496F39ED"/>
    <w:rsid w:val="49FF41D3"/>
    <w:rsid w:val="4AC64B0A"/>
    <w:rsid w:val="4BE068DB"/>
    <w:rsid w:val="4BF6002B"/>
    <w:rsid w:val="4ECE2238"/>
    <w:rsid w:val="5172503A"/>
    <w:rsid w:val="6071159A"/>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248263364542496E-2"/>
          <c:y val="8.9546427876192394E-2"/>
          <c:w val="0.85795832074901801"/>
          <c:h val="0.77484913373564301"/>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2019年</c:v>
                </c:pt>
              </c:strCache>
            </c:strRef>
          </c:cat>
          <c:val>
            <c:numRef>
              <c:f>Sheet1!$B$2:$B$3</c:f>
              <c:numCache>
                <c:formatCode>General</c:formatCode>
                <c:ptCount val="2"/>
                <c:pt idx="0">
                  <c:v>4684.7299999999996</c:v>
                </c:pt>
                <c:pt idx="1">
                  <c:v>4776.21</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0"/>
            <c:showCatName val="0"/>
            <c:showSerName val="0"/>
            <c:showPercent val="0"/>
            <c:showBubbleSize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2019年</c:v>
                </c:pt>
              </c:strCache>
            </c:strRef>
          </c:cat>
          <c:val>
            <c:numRef>
              <c:f>Sheet1!$C$2:$C$3</c:f>
              <c:numCache>
                <c:formatCode>General</c:formatCode>
                <c:ptCount val="2"/>
                <c:pt idx="0">
                  <c:v>4684.7299999999996</c:v>
                </c:pt>
                <c:pt idx="1">
                  <c:v>4776.21</c:v>
                </c:pt>
              </c:numCache>
            </c:numRef>
          </c:val>
        </c:ser>
        <c:dLbls>
          <c:showLegendKey val="0"/>
          <c:showVal val="0"/>
          <c:showCatName val="0"/>
          <c:showSerName val="0"/>
          <c:showPercent val="0"/>
          <c:showBubbleSize val="0"/>
        </c:dLbls>
        <c:gapWidth val="219"/>
        <c:overlap val="-27"/>
        <c:axId val="63992576"/>
        <c:axId val="63994496"/>
      </c:barChart>
      <c:catAx>
        <c:axId val="639925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3994496"/>
        <c:crosses val="autoZero"/>
        <c:auto val="1"/>
        <c:lblAlgn val="ctr"/>
        <c:lblOffset val="100"/>
        <c:noMultiLvlLbl val="0"/>
      </c:catAx>
      <c:valAx>
        <c:axId val="63994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3992576"/>
        <c:crosses val="autoZero"/>
        <c:crossBetween val="between"/>
      </c:valAx>
      <c:spPr>
        <a:noFill/>
        <a:ln>
          <a:noFill/>
        </a:ln>
        <a:effectLst/>
      </c:spPr>
    </c:plotArea>
    <c:legend>
      <c:legendPos val="b"/>
      <c:layout>
        <c:manualLayout>
          <c:xMode val="edge"/>
          <c:yMode val="edge"/>
          <c:x val="0.40237088492902501"/>
          <c:y val="0.842789086184495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列1</c:v>
                </c:pt>
              </c:strCache>
            </c:strRef>
          </c:tx>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c:v>
                </c:pt>
              </c:strCache>
            </c:strRef>
          </c:cat>
          <c:val>
            <c:numRef>
              <c:f>Sheet1!$B$2</c:f>
              <c:numCache>
                <c:formatCode>General</c:formatCode>
                <c:ptCount val="1"/>
                <c:pt idx="0">
                  <c:v>4684.7299999999996</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列1</c:v>
                </c:pt>
              </c:strCache>
            </c:strRef>
          </c:tx>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0.54190000000000005</c:v>
                </c:pt>
                <c:pt idx="1">
                  <c:v>0.45810000000000001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97464396372804E-2"/>
          <c:y val="9.1830402920065099E-2"/>
          <c:w val="0.71661237785016296"/>
          <c:h val="0.81609195402298895"/>
        </c:manualLayout>
      </c:layout>
      <c:barChart>
        <c:barDir val="col"/>
        <c:grouping val="clustered"/>
        <c:varyColors val="0"/>
        <c:ser>
          <c:idx val="4"/>
          <c:order val="0"/>
          <c:tx>
            <c:strRef>
              <c:f>Sheet1!$A$2</c:f>
              <c:strCache>
                <c:ptCount val="1"/>
                <c:pt idx="0">
                  <c:v>2020年本年支出</c:v>
                </c:pt>
              </c:strCache>
            </c:strRef>
          </c:tx>
          <c:spPr>
            <a:solidFill>
              <a:srgbClr val="0000FF"/>
            </a:solidFill>
            <a:ln w="12700">
              <a:solidFill>
                <a:srgbClr val="000000"/>
              </a:solidFill>
              <a:prstDash val="solid"/>
            </a:ln>
          </c:spPr>
          <c:invertIfNegative val="0"/>
          <c:dPt>
            <c:idx val="1"/>
            <c:invertIfNegative val="0"/>
            <c:bubble3D val="0"/>
            <c:spPr>
              <a:solidFill>
                <a:srgbClr val="FF8080"/>
              </a:solidFill>
              <a:ln w="12700">
                <a:solidFill>
                  <a:srgbClr val="FF8080"/>
                </a:solidFill>
                <a:prstDash val="solid"/>
              </a:ln>
            </c:spPr>
          </c:dPt>
          <c:dLbls>
            <c:dLbl>
              <c:idx val="0"/>
              <c:layout>
                <c:manualLayout>
                  <c:x val="2.1660460312497E-2"/>
                  <c:y val="-5.256869772998810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2020年</c:v>
                </c:pt>
                <c:pt idx="1">
                  <c:v>2019年</c:v>
                </c:pt>
              </c:strCache>
            </c:strRef>
          </c:cat>
          <c:val>
            <c:numRef>
              <c:f>Sheet1!$B$2:$C$2</c:f>
              <c:numCache>
                <c:formatCode>General</c:formatCode>
                <c:ptCount val="2"/>
                <c:pt idx="0">
                  <c:v>4684.7299999999996</c:v>
                </c:pt>
              </c:numCache>
            </c:numRef>
          </c:val>
        </c:ser>
        <c:ser>
          <c:idx val="5"/>
          <c:order val="1"/>
          <c:tx>
            <c:strRef>
              <c:f>Sheet1!$A$3</c:f>
              <c:strCache>
                <c:ptCount val="1"/>
                <c:pt idx="0">
                  <c:v>2019年本年支出</c:v>
                </c:pt>
              </c:strCache>
            </c:strRef>
          </c:tx>
          <c:spPr>
            <a:solidFill>
              <a:srgbClr val="FF8080"/>
            </a:solidFill>
            <a:ln w="12700">
              <a:solidFill>
                <a:srgbClr val="000000"/>
              </a:solidFill>
              <a:prstDash val="solid"/>
            </a:ln>
          </c:spPr>
          <c:invertIfNegative val="0"/>
          <c:dLbls>
            <c:dLbl>
              <c:idx val="1"/>
              <c:layout>
                <c:manualLayout>
                  <c:x val="3.1287605294825403E-2"/>
                  <c:y val="-5.256869772998810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2020年</c:v>
                </c:pt>
                <c:pt idx="1">
                  <c:v>2019年</c:v>
                </c:pt>
              </c:strCache>
            </c:strRef>
          </c:cat>
          <c:val>
            <c:numRef>
              <c:f>Sheet1!$B$3:$C$3</c:f>
              <c:numCache>
                <c:formatCode>General</c:formatCode>
                <c:ptCount val="2"/>
                <c:pt idx="1">
                  <c:v>4776.21</c:v>
                </c:pt>
              </c:numCache>
            </c:numRef>
          </c:val>
        </c:ser>
        <c:dLbls>
          <c:showLegendKey val="0"/>
          <c:showVal val="1"/>
          <c:showCatName val="0"/>
          <c:showSerName val="0"/>
          <c:showPercent val="0"/>
          <c:showBubbleSize val="0"/>
        </c:dLbls>
        <c:gapWidth val="150"/>
        <c:axId val="90232320"/>
        <c:axId val="91941504"/>
      </c:barChart>
      <c:catAx>
        <c:axId val="90232320"/>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1941504"/>
        <c:crosses val="autoZero"/>
        <c:auto val="1"/>
        <c:lblAlgn val="ctr"/>
        <c:lblOffset val="100"/>
        <c:tickLblSkip val="1"/>
        <c:noMultiLvlLbl val="0"/>
      </c:catAx>
      <c:valAx>
        <c:axId val="9194150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0232320"/>
        <c:crosses val="autoZero"/>
        <c:crossBetween val="between"/>
        <c:majorUnit val="5000"/>
      </c:valAx>
      <c:spPr>
        <a:solidFill>
          <a:srgbClr val="CCCCFF"/>
        </a:solidFill>
        <a:ln w="12700">
          <a:solidFill>
            <a:srgbClr val="808080"/>
          </a:solidFill>
          <a:prstDash val="solid"/>
        </a:ln>
        <a:effectLst/>
      </c:spPr>
    </c:plotArea>
    <c:legend>
      <c:legendPos val="r"/>
      <c:layout>
        <c:manualLayout>
          <c:xMode val="edge"/>
          <c:yMode val="edge"/>
          <c:x val="0.825732899022801"/>
          <c:y val="0.31417624521072801"/>
          <c:w val="0.169381107491857"/>
          <c:h val="0.34099616858237503"/>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276735862562602E-2"/>
          <c:y val="7.9436386241193493E-2"/>
          <c:w val="0.67446043165467695"/>
          <c:h val="0.83067092651757302"/>
        </c:manualLayout>
      </c:layout>
      <c:barChart>
        <c:barDir val="col"/>
        <c:grouping val="clustered"/>
        <c:varyColors val="0"/>
        <c:ser>
          <c:idx val="4"/>
          <c:order val="0"/>
          <c:tx>
            <c:strRef>
              <c:f>Sheet1!$A$2</c:f>
              <c:strCache>
                <c:ptCount val="1"/>
                <c:pt idx="0">
                  <c:v>2020年一般公共预算财政拨款支出</c:v>
                </c:pt>
              </c:strCache>
            </c:strRef>
          </c:tx>
          <c:spPr>
            <a:solidFill>
              <a:srgbClr val="FF0000"/>
            </a:solidFill>
            <a:ln w="12700">
              <a:solidFill>
                <a:srgbClr val="000000"/>
              </a:solidFill>
              <a:prstDash val="solid"/>
            </a:ln>
          </c:spPr>
          <c:invertIfNegative val="0"/>
          <c:dPt>
            <c:idx val="1"/>
            <c:invertIfNegative val="0"/>
            <c:bubble3D val="0"/>
            <c:spPr>
              <a:solidFill>
                <a:srgbClr val="FF8080"/>
              </a:solidFill>
              <a:ln w="12700">
                <a:solidFill>
                  <a:srgbClr val="000000"/>
                </a:solidFill>
                <a:prstDash val="solid"/>
              </a:ln>
            </c:spPr>
          </c:dPt>
          <c:dLbls>
            <c:dLbl>
              <c:idx val="0"/>
              <c:layout>
                <c:manualLayout>
                  <c:x val="1.7861699413115599E-2"/>
                  <c:y val="-2.874153151303630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758356723654E-2"/>
                  <c:y val="-4.9271196879490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2020年</c:v>
                </c:pt>
                <c:pt idx="1">
                  <c:v>2019年</c:v>
                </c:pt>
              </c:strCache>
            </c:strRef>
          </c:cat>
          <c:val>
            <c:numRef>
              <c:f>Sheet1!$B$2:$C$2</c:f>
              <c:numCache>
                <c:formatCode>General</c:formatCode>
                <c:ptCount val="2"/>
                <c:pt idx="0">
                  <c:v>4684.7299999999996</c:v>
                </c:pt>
              </c:numCache>
            </c:numRef>
          </c:val>
        </c:ser>
        <c:ser>
          <c:idx val="5"/>
          <c:order val="1"/>
          <c:tx>
            <c:strRef>
              <c:f>Sheet1!$A$3</c:f>
              <c:strCache>
                <c:ptCount val="1"/>
                <c:pt idx="0">
                  <c:v>2019年一般公共预算财政拨款支出</c:v>
                </c:pt>
              </c:strCache>
            </c:strRef>
          </c:tx>
          <c:spPr>
            <a:solidFill>
              <a:srgbClr val="FF8080"/>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2020年</c:v>
                </c:pt>
                <c:pt idx="1">
                  <c:v>2019年</c:v>
                </c:pt>
              </c:strCache>
            </c:strRef>
          </c:cat>
          <c:val>
            <c:numRef>
              <c:f>Sheet1!$B$3:$C$3</c:f>
              <c:numCache>
                <c:formatCode>General</c:formatCode>
                <c:ptCount val="2"/>
                <c:pt idx="1">
                  <c:v>4776.21</c:v>
                </c:pt>
              </c:numCache>
            </c:numRef>
          </c:val>
        </c:ser>
        <c:dLbls>
          <c:showLegendKey val="0"/>
          <c:showVal val="1"/>
          <c:showCatName val="0"/>
          <c:showSerName val="0"/>
          <c:showPercent val="0"/>
          <c:showBubbleSize val="0"/>
        </c:dLbls>
        <c:gapWidth val="150"/>
        <c:axId val="149621760"/>
        <c:axId val="149636224"/>
      </c:barChart>
      <c:catAx>
        <c:axId val="149621760"/>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49636224"/>
        <c:crosses val="autoZero"/>
        <c:auto val="1"/>
        <c:lblAlgn val="ctr"/>
        <c:lblOffset val="100"/>
        <c:tickLblSkip val="1"/>
        <c:noMultiLvlLbl val="0"/>
      </c:catAx>
      <c:valAx>
        <c:axId val="14963622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49621760"/>
        <c:crosses val="autoZero"/>
        <c:crossBetween val="between"/>
      </c:valAx>
      <c:spPr>
        <a:solidFill>
          <a:srgbClr val="CCCCFF"/>
        </a:solidFill>
        <a:ln w="12700">
          <a:solidFill>
            <a:srgbClr val="808080"/>
          </a:solidFill>
          <a:prstDash val="solid"/>
        </a:ln>
        <a:effectLst/>
      </c:spPr>
    </c:plotArea>
    <c:legend>
      <c:legendPos val="r"/>
      <c:layout>
        <c:manualLayout>
          <c:xMode val="edge"/>
          <c:yMode val="edge"/>
          <c:x val="0.80755395683453202"/>
          <c:y val="0.34185303514377002"/>
          <c:w val="0.18705035971223"/>
          <c:h val="0.28434504792332299"/>
        </c:manualLayout>
      </c:layout>
      <c:overlay val="0"/>
      <c:spPr>
        <a:solidFill>
          <a:srgbClr val="FFFFFF"/>
        </a:solidFill>
        <a:ln w="12700">
          <a:solidFill>
            <a:srgbClr val="80008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9525" cap="flat" cmpd="sng" algn="ctr">
      <a:noFill/>
      <a:prstDash val="solid"/>
      <a:round/>
    </a:ln>
  </c:spPr>
  <c:txPr>
    <a:bodyPr/>
    <a:lstStyle/>
    <a:p>
      <a:pPr>
        <a:defRPr lang="zh-CN" sz="11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一般公共服务支出</c:v>
                </c:pt>
                <c:pt idx="1">
                  <c:v>公共安全支出</c:v>
                </c:pt>
                <c:pt idx="2">
                  <c:v>社会保障和就业支出</c:v>
                </c:pt>
                <c:pt idx="3">
                  <c:v>卫生健康支出</c:v>
                </c:pt>
                <c:pt idx="4">
                  <c:v>住房保障支出</c:v>
                </c:pt>
                <c:pt idx="5">
                  <c:v>灾害防治及应急管理支出</c:v>
                </c:pt>
              </c:strCache>
            </c:strRef>
          </c:cat>
          <c:val>
            <c:numRef>
              <c:f>Sheet1!$B$2:$B$7</c:f>
              <c:numCache>
                <c:formatCode>General</c:formatCode>
                <c:ptCount val="6"/>
                <c:pt idx="0">
                  <c:v>74.010000000000005</c:v>
                </c:pt>
                <c:pt idx="1">
                  <c:v>4035.85</c:v>
                </c:pt>
                <c:pt idx="2">
                  <c:v>294.89999999999998</c:v>
                </c:pt>
                <c:pt idx="3">
                  <c:v>116.61</c:v>
                </c:pt>
                <c:pt idx="4">
                  <c:v>155.36000000000001</c:v>
                </c:pt>
                <c:pt idx="5">
                  <c:v>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delete val="1"/>
            </c:dLbl>
            <c:dLbl>
              <c:idx val="1"/>
              <c:dLblPos val="bestFit"/>
              <c:showLegendKey val="0"/>
              <c:showVal val="1"/>
              <c:showCatName val="0"/>
              <c:showSerName val="0"/>
              <c:showPercent val="0"/>
              <c:showBubbleSize val="0"/>
              <c:extLst>
                <c:ext xmlns:c15="http://schemas.microsoft.com/office/drawing/2012/chart" uri="{CE6537A1-D6FC-4f65-9D91-7224C49458BB}"/>
              </c:extLst>
            </c:dLbl>
            <c:dLbl>
              <c:idx val="2"/>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15:layout/>
                <c15:showLeaderLines val="1"/>
                <c15:leaderLines/>
              </c:ext>
            </c:extLst>
          </c:dLbls>
          <c:cat>
            <c:strRef>
              <c:f>Sheet1!$A$2:$A$4</c:f>
              <c:strCache>
                <c:ptCount val="3"/>
                <c:pt idx="0">
                  <c:v>因公出国经费</c:v>
                </c:pt>
                <c:pt idx="1">
                  <c:v>公务用车购置及运行维护费</c:v>
                </c:pt>
                <c:pt idx="2">
                  <c:v>公务接待费</c:v>
                </c:pt>
              </c:strCache>
            </c:strRef>
          </c:cat>
          <c:val>
            <c:numRef>
              <c:f>Sheet1!$B$2:$B$4</c:f>
              <c:numCache>
                <c:formatCode>General</c:formatCode>
                <c:ptCount val="3"/>
                <c:pt idx="0">
                  <c:v>0</c:v>
                </c:pt>
                <c:pt idx="1">
                  <c:v>70.98</c:v>
                </c:pt>
                <c:pt idx="2">
                  <c:v>0.56000000000000005</c:v>
                </c:pt>
              </c:numCache>
            </c:numRef>
          </c:val>
        </c:ser>
        <c:ser>
          <c:idx val="1"/>
          <c:order val="1"/>
          <c:tx>
            <c:strRef>
              <c:f>Sheet1!$C$1</c:f>
              <c:strCache>
                <c:ptCount val="1"/>
                <c:pt idx="0">
                  <c:v>单位：万元</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因公出国经费</c:v>
                </c:pt>
                <c:pt idx="1">
                  <c:v>公务用车购置及运行维护费</c:v>
                </c:pt>
                <c:pt idx="2">
                  <c:v>公务接待费</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0.533</cdr:x>
      <cdr:y>0.499</cdr:y>
    </cdr:from>
    <cdr:to>
      <cdr:x>0.53625</cdr:x>
      <cdr:y>0.56425</cdr:y>
    </cdr:to>
    <cdr:sp macro="" textlink="">
      <cdr:nvSpPr>
        <cdr:cNvPr id="2" name="矩形 1"/>
        <cdr:cNvSpPr/>
      </cdr:nvSpPr>
      <cdr:spPr>
        <a:xfrm xmlns:a="http://schemas.openxmlformats.org/drawingml/2006/main">
          <a:off x="3117171" y="1240526"/>
          <a:ext cx="19007" cy="1622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1DD66-0772-4350-8C33-1EED9192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40</Pages>
  <Words>15365</Words>
  <Characters>3770</Characters>
  <Application>Microsoft Office Word</Application>
  <DocSecurity>0</DocSecurity>
  <Lines>31</Lines>
  <Paragraphs>38</Paragraphs>
  <ScaleCrop>false</ScaleCrop>
  <Company>四川省财政厅</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11</cp:lastModifiedBy>
  <cp:revision>14</cp:revision>
  <cp:lastPrinted>2021-09-09T11:12:00Z</cp:lastPrinted>
  <dcterms:created xsi:type="dcterms:W3CDTF">2021-09-07T07:25:00Z</dcterms:created>
  <dcterms:modified xsi:type="dcterms:W3CDTF">2021-09-09T11:13:00Z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